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B9715" w14:textId="7E1A4851" w:rsidR="007E3FCC" w:rsidRDefault="009607A2" w:rsidP="00596247">
      <w:pPr>
        <w:jc w:val="center"/>
        <w:rPr>
          <w:rFonts w:cstheme="minorHAnsi"/>
          <w:b/>
          <w:sz w:val="18"/>
          <w:szCs w:val="18"/>
        </w:rPr>
      </w:pPr>
      <w:bookmarkStart w:id="0" w:name="_GoBack"/>
      <w:bookmarkEnd w:id="0"/>
      <w:r>
        <w:rPr>
          <w:rFonts w:cstheme="minorHAnsi"/>
          <w:b/>
          <w:noProof/>
          <w:sz w:val="18"/>
          <w:szCs w:val="18"/>
          <w:lang w:eastAsia="nl-NL"/>
        </w:rPr>
        <w:drawing>
          <wp:anchor distT="0" distB="0" distL="114300" distR="114300" simplePos="0" relativeHeight="251665408" behindDoc="0" locked="0" layoutInCell="1" allowOverlap="1" wp14:anchorId="496D80AF" wp14:editId="6FC75E07">
            <wp:simplePos x="0" y="0"/>
            <wp:positionH relativeFrom="margin">
              <wp:align>right</wp:align>
            </wp:positionH>
            <wp:positionV relativeFrom="paragraph">
              <wp:posOffset>8725</wp:posOffset>
            </wp:positionV>
            <wp:extent cx="2434590" cy="858476"/>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r>
        <w:rPr>
          <w:rFonts w:cstheme="minorHAnsi"/>
          <w:noProof/>
          <w:sz w:val="18"/>
          <w:szCs w:val="18"/>
          <w:lang w:eastAsia="nl-NL"/>
        </w:rPr>
        <w:drawing>
          <wp:anchor distT="0" distB="0" distL="114300" distR="114300" simplePos="0" relativeHeight="251663360" behindDoc="0" locked="0" layoutInCell="1" allowOverlap="1" wp14:anchorId="18B64657" wp14:editId="1863D5A1">
            <wp:simplePos x="0" y="0"/>
            <wp:positionH relativeFrom="margin">
              <wp:posOffset>-302149</wp:posOffset>
            </wp:positionH>
            <wp:positionV relativeFrom="paragraph">
              <wp:posOffset>10133</wp:posOffset>
            </wp:positionV>
            <wp:extent cx="2103120" cy="162186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p>
    <w:p w14:paraId="7C300014" w14:textId="0AD08F68" w:rsidR="007E3FCC" w:rsidRDefault="007E3FCC" w:rsidP="00596247">
      <w:pPr>
        <w:jc w:val="center"/>
        <w:rPr>
          <w:rFonts w:cstheme="minorHAnsi"/>
          <w:b/>
          <w:sz w:val="18"/>
          <w:szCs w:val="18"/>
        </w:rPr>
      </w:pPr>
    </w:p>
    <w:p w14:paraId="587FFE6B" w14:textId="768D4AF7" w:rsidR="007E3FCC" w:rsidRDefault="007E3FCC" w:rsidP="00596247">
      <w:pPr>
        <w:jc w:val="center"/>
        <w:rPr>
          <w:rFonts w:cstheme="minorHAnsi"/>
          <w:b/>
          <w:sz w:val="18"/>
          <w:szCs w:val="18"/>
        </w:rPr>
      </w:pPr>
    </w:p>
    <w:p w14:paraId="41503227" w14:textId="77777777" w:rsidR="007E3FCC" w:rsidRDefault="007E3FCC" w:rsidP="00596247">
      <w:pPr>
        <w:jc w:val="center"/>
        <w:rPr>
          <w:rFonts w:cstheme="minorHAnsi"/>
          <w:b/>
          <w:sz w:val="18"/>
          <w:szCs w:val="18"/>
        </w:rPr>
      </w:pPr>
    </w:p>
    <w:p w14:paraId="3CA0CF7F" w14:textId="77777777" w:rsidR="007E3FCC" w:rsidRDefault="007E3FCC" w:rsidP="00596247">
      <w:pPr>
        <w:jc w:val="center"/>
        <w:rPr>
          <w:rFonts w:cstheme="minorHAnsi"/>
          <w:b/>
          <w:sz w:val="18"/>
          <w:szCs w:val="18"/>
        </w:rPr>
      </w:pPr>
    </w:p>
    <w:p w14:paraId="430F7071" w14:textId="042CB2D9" w:rsidR="00C671CA" w:rsidRPr="003C29AE" w:rsidRDefault="003C29AE" w:rsidP="00596247">
      <w:pPr>
        <w:jc w:val="center"/>
        <w:rPr>
          <w:rFonts w:cstheme="minorHAnsi"/>
          <w:b/>
          <w:sz w:val="24"/>
          <w:szCs w:val="24"/>
        </w:rPr>
      </w:pPr>
      <w:r w:rsidRPr="003C29AE">
        <w:rPr>
          <w:rFonts w:cstheme="minorHAnsi"/>
          <w:b/>
          <w:sz w:val="24"/>
          <w:szCs w:val="24"/>
        </w:rPr>
        <w:t>M</w:t>
      </w:r>
      <w:r w:rsidR="008A491D" w:rsidRPr="003C29AE">
        <w:rPr>
          <w:rFonts w:cstheme="minorHAnsi"/>
          <w:b/>
          <w:sz w:val="24"/>
          <w:szCs w:val="24"/>
        </w:rPr>
        <w:t xml:space="preserve">odel </w:t>
      </w:r>
      <w:r w:rsidR="00520097" w:rsidRPr="003C29AE">
        <w:rPr>
          <w:rFonts w:cstheme="minorHAnsi"/>
          <w:b/>
          <w:sz w:val="24"/>
          <w:szCs w:val="24"/>
        </w:rPr>
        <w:t>Treasury Statuut</w:t>
      </w:r>
    </w:p>
    <w:p w14:paraId="42597884" w14:textId="59336E36" w:rsidR="009E701E" w:rsidRPr="003C29AE" w:rsidRDefault="009E701E" w:rsidP="00596247">
      <w:pPr>
        <w:jc w:val="center"/>
        <w:rPr>
          <w:rFonts w:cstheme="minorHAnsi"/>
          <w:b/>
          <w:sz w:val="24"/>
          <w:szCs w:val="24"/>
        </w:rPr>
      </w:pPr>
      <w:r w:rsidRPr="003C29AE">
        <w:rPr>
          <w:rFonts w:cstheme="minorHAnsi"/>
          <w:b/>
          <w:sz w:val="24"/>
          <w:szCs w:val="24"/>
        </w:rPr>
        <w:t xml:space="preserve">Versie </w:t>
      </w:r>
      <w:r w:rsidR="00010CAD" w:rsidRPr="003C29AE">
        <w:rPr>
          <w:rFonts w:cstheme="minorHAnsi"/>
          <w:b/>
          <w:sz w:val="24"/>
          <w:szCs w:val="24"/>
        </w:rPr>
        <w:t>2</w:t>
      </w:r>
      <w:r w:rsidR="00F94711" w:rsidRPr="003C29AE">
        <w:rPr>
          <w:rFonts w:cstheme="minorHAnsi"/>
          <w:b/>
          <w:sz w:val="24"/>
          <w:szCs w:val="24"/>
        </w:rPr>
        <w:t>2</w:t>
      </w:r>
      <w:r w:rsidR="00010CAD" w:rsidRPr="003C29AE">
        <w:rPr>
          <w:rFonts w:cstheme="minorHAnsi"/>
          <w:b/>
          <w:sz w:val="24"/>
          <w:szCs w:val="24"/>
        </w:rPr>
        <w:t xml:space="preserve"> </w:t>
      </w:r>
      <w:r w:rsidR="00F94711" w:rsidRPr="003C29AE">
        <w:rPr>
          <w:rFonts w:cstheme="minorHAnsi"/>
          <w:b/>
          <w:sz w:val="24"/>
          <w:szCs w:val="24"/>
        </w:rPr>
        <w:t>juli</w:t>
      </w:r>
      <w:r w:rsidR="00583CBB" w:rsidRPr="003C29AE">
        <w:rPr>
          <w:rFonts w:cstheme="minorHAnsi"/>
          <w:b/>
          <w:sz w:val="24"/>
          <w:szCs w:val="24"/>
        </w:rPr>
        <w:t xml:space="preserve"> 2016</w:t>
      </w:r>
    </w:p>
    <w:p w14:paraId="7B10BA6F" w14:textId="7AC3D967" w:rsidR="008A491D" w:rsidRPr="003C29AE" w:rsidRDefault="00C74749" w:rsidP="003C29AE">
      <w:pPr>
        <w:jc w:val="center"/>
        <w:rPr>
          <w:rFonts w:cstheme="minorHAnsi"/>
          <w:b/>
          <w:sz w:val="24"/>
          <w:szCs w:val="24"/>
          <w:u w:val="single"/>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14:anchorId="1551E04A" wp14:editId="21C25372">
                <wp:simplePos x="0" y="0"/>
                <wp:positionH relativeFrom="column">
                  <wp:posOffset>-210185</wp:posOffset>
                </wp:positionH>
                <wp:positionV relativeFrom="paragraph">
                  <wp:posOffset>365760</wp:posOffset>
                </wp:positionV>
                <wp:extent cx="5427980" cy="3956050"/>
                <wp:effectExtent l="0" t="0" r="20320"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7980" cy="395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9014B" w14:textId="77777777" w:rsidR="005744A6" w:rsidRPr="00175020" w:rsidRDefault="005744A6" w:rsidP="0084147F">
                            <w:pPr>
                              <w:rPr>
                                <w:b/>
                                <w:sz w:val="18"/>
                                <w:szCs w:val="18"/>
                              </w:rPr>
                            </w:pPr>
                            <w:r w:rsidRPr="00175020">
                              <w:rPr>
                                <w:b/>
                                <w:sz w:val="18"/>
                                <w:szCs w:val="18"/>
                              </w:rPr>
                              <w:t>Disclaimer:</w:t>
                            </w:r>
                          </w:p>
                          <w:p w14:paraId="7FD0E05B" w14:textId="4A31EB1A" w:rsidR="005744A6" w:rsidRDefault="005744A6" w:rsidP="0084147F">
                            <w:pPr>
                              <w:rPr>
                                <w:sz w:val="18"/>
                                <w:szCs w:val="18"/>
                              </w:rPr>
                            </w:pPr>
                            <w:r w:rsidRPr="00175020">
                              <w:rPr>
                                <w:sz w:val="18"/>
                                <w:szCs w:val="18"/>
                              </w:rPr>
                              <w:t xml:space="preserve">De corporatie is zelf verantwoordelijk voor een adequaat Treasury Statuut, passend bij het type organisatie </w:t>
                            </w:r>
                            <w:r w:rsidR="003C29AE" w:rsidRPr="00175020">
                              <w:rPr>
                                <w:sz w:val="18"/>
                                <w:szCs w:val="18"/>
                              </w:rPr>
                              <w:t>(denk aan grootte, omvang)</w:t>
                            </w:r>
                            <w:r w:rsidR="003C29AE">
                              <w:rPr>
                                <w:sz w:val="18"/>
                                <w:szCs w:val="18"/>
                              </w:rPr>
                              <w:t xml:space="preserve">, beleidsopvattingen t.a.v. treasury-activiteiten, </w:t>
                            </w:r>
                            <w:r w:rsidRPr="00175020">
                              <w:rPr>
                                <w:sz w:val="18"/>
                                <w:szCs w:val="18"/>
                              </w:rPr>
                              <w:t xml:space="preserve">alsook omvang van de financierings- en beleggingsbehoefte en de daaraan verbonden risico`s. </w:t>
                            </w:r>
                          </w:p>
                          <w:p w14:paraId="248BF6F9" w14:textId="3D0F31D4" w:rsidR="005744A6" w:rsidRDefault="005744A6" w:rsidP="0084147F">
                            <w:pPr>
                              <w:rPr>
                                <w:sz w:val="18"/>
                                <w:szCs w:val="18"/>
                              </w:rPr>
                            </w:pPr>
                            <w:r w:rsidRPr="00175020">
                              <w:rPr>
                                <w:sz w:val="18"/>
                                <w:szCs w:val="18"/>
                              </w:rPr>
                              <w:t>De corporaties dient eigenstandig zorg te dragen voor een adequate implementatie van de bepalingen in de Woningwet en de aanvullende regelgeving  m.b.t. het financiële be</w:t>
                            </w:r>
                            <w:r w:rsidR="00A07E8F">
                              <w:rPr>
                                <w:sz w:val="18"/>
                                <w:szCs w:val="18"/>
                              </w:rPr>
                              <w:t>leid en concretisering daarvan,</w:t>
                            </w:r>
                            <w:r>
                              <w:rPr>
                                <w:sz w:val="18"/>
                                <w:szCs w:val="18"/>
                              </w:rPr>
                              <w:t xml:space="preserve"> de bepalingen opgenomen in het Deelnemersreglement van het WSW en het reglement financieel beleid en beheer.</w:t>
                            </w:r>
                            <w:r w:rsidRPr="00175020">
                              <w:rPr>
                                <w:sz w:val="18"/>
                                <w:szCs w:val="18"/>
                              </w:rPr>
                              <w:t xml:space="preserve"> </w:t>
                            </w:r>
                          </w:p>
                          <w:p w14:paraId="7BA38D42" w14:textId="7B51A030" w:rsidR="005744A6" w:rsidRDefault="005744A6" w:rsidP="0084147F">
                            <w:pPr>
                              <w:rPr>
                                <w:sz w:val="18"/>
                                <w:szCs w:val="18"/>
                              </w:rPr>
                            </w:pPr>
                            <w:r w:rsidRPr="00175020">
                              <w:rPr>
                                <w:sz w:val="18"/>
                                <w:szCs w:val="18"/>
                              </w:rPr>
                              <w:t>Dus dit is “slechts” een model dat naar eigen behoefte kan worden aangepast en verder geconcretiseerd.</w:t>
                            </w:r>
                            <w:r>
                              <w:rPr>
                                <w:sz w:val="18"/>
                                <w:szCs w:val="18"/>
                              </w:rPr>
                              <w:t xml:space="preserve"> Daarbij zullen bijvoorbeeld corporaties </w:t>
                            </w:r>
                            <w:r w:rsidR="003C29AE">
                              <w:rPr>
                                <w:sz w:val="18"/>
                                <w:szCs w:val="18"/>
                              </w:rPr>
                              <w:t>wel / geen treasurycommissie hebben,  wel / geen</w:t>
                            </w:r>
                            <w:r>
                              <w:rPr>
                                <w:sz w:val="18"/>
                                <w:szCs w:val="18"/>
                              </w:rPr>
                              <w:t xml:space="preserve"> treasuryjaarplan opstellen, </w:t>
                            </w:r>
                            <w:r w:rsidR="003C29AE">
                              <w:rPr>
                                <w:sz w:val="18"/>
                                <w:szCs w:val="18"/>
                              </w:rPr>
                              <w:t>wel/niet gebruik maken van derivaten etc.</w:t>
                            </w:r>
                          </w:p>
                          <w:p w14:paraId="4C6F1649" w14:textId="4C73A481" w:rsidR="005744A6" w:rsidRDefault="005744A6" w:rsidP="0084147F">
                            <w:pPr>
                              <w:rPr>
                                <w:sz w:val="18"/>
                                <w:szCs w:val="18"/>
                              </w:rPr>
                            </w:pPr>
                            <w:r>
                              <w:rPr>
                                <w:sz w:val="18"/>
                                <w:szCs w:val="18"/>
                              </w:rPr>
                              <w:t xml:space="preserve">Kortom: dit model </w:t>
                            </w:r>
                            <w:r w:rsidR="003C29AE">
                              <w:rPr>
                                <w:sz w:val="18"/>
                                <w:szCs w:val="18"/>
                              </w:rPr>
                              <w:t xml:space="preserve">is naar eigen inzichten toe te passen en </w:t>
                            </w:r>
                            <w:r>
                              <w:rPr>
                                <w:sz w:val="18"/>
                                <w:szCs w:val="18"/>
                              </w:rPr>
                              <w:t>heeft geen wettelijk verplichtend karakter.</w:t>
                            </w:r>
                            <w:r w:rsidR="0062177B">
                              <w:rPr>
                                <w:sz w:val="18"/>
                                <w:szCs w:val="18"/>
                              </w:rPr>
                              <w:t xml:space="preserve"> Wel is een treasurysta</w:t>
                            </w:r>
                            <w:r w:rsidR="00414BD2">
                              <w:rPr>
                                <w:sz w:val="18"/>
                                <w:szCs w:val="18"/>
                              </w:rPr>
                              <w:t>tuut verplicht op grond van de G</w:t>
                            </w:r>
                            <w:r w:rsidR="0062177B">
                              <w:rPr>
                                <w:sz w:val="18"/>
                                <w:szCs w:val="18"/>
                              </w:rPr>
                              <w:t>overnancecode Woningcorporaties 2015.</w:t>
                            </w:r>
                            <w:r w:rsidR="003C29AE">
                              <w:rPr>
                                <w:sz w:val="18"/>
                                <w:szCs w:val="18"/>
                              </w:rPr>
                              <w:t xml:space="preserve"> </w:t>
                            </w:r>
                          </w:p>
                          <w:p w14:paraId="71279050" w14:textId="7D4D17E3" w:rsidR="00C74749" w:rsidRDefault="00C74749" w:rsidP="0084147F">
                            <w:pPr>
                              <w:rPr>
                                <w:sz w:val="18"/>
                                <w:szCs w:val="18"/>
                              </w:rPr>
                            </w:pPr>
                            <w:r>
                              <w:rPr>
                                <w:sz w:val="18"/>
                                <w:szCs w:val="18"/>
                              </w:rPr>
                              <w:t>Consultatieversie: aangezien dit een consultatieversie betreft zijn reacties / opmerkingen van harte welkom:</w:t>
                            </w:r>
                          </w:p>
                          <w:p w14:paraId="1A921475" w14:textId="119A4B37" w:rsidR="00C74749" w:rsidRPr="0051369A" w:rsidRDefault="00C74749" w:rsidP="0051369A">
                            <w:r>
                              <w:rPr>
                                <w:sz w:val="18"/>
                                <w:szCs w:val="18"/>
                              </w:rPr>
                              <w:t xml:space="preserve">U kunt die mailen aan: </w:t>
                            </w:r>
                            <w:hyperlink r:id="rId11" w:history="1">
                              <w:r>
                                <w:rPr>
                                  <w:rStyle w:val="Hyperlink"/>
                                  <w:rFonts w:ascii="Verdana" w:hAnsi="Verdana"/>
                                  <w:sz w:val="20"/>
                                  <w:szCs w:val="20"/>
                                </w:rPr>
                                <w:t>reactiemodellen@aedes.nl</w:t>
                              </w:r>
                            </w:hyperlink>
                          </w:p>
                          <w:p w14:paraId="226C1B47" w14:textId="019E0249" w:rsidR="00C74749" w:rsidRPr="00C74749" w:rsidRDefault="00C74749" w:rsidP="00C74749">
                            <w:pPr>
                              <w:pStyle w:val="xmsonormal"/>
                              <w:shd w:val="clear" w:color="auto" w:fill="FFFFFF"/>
                              <w:rPr>
                                <w:rFonts w:asciiTheme="minorHAnsi" w:hAnsiTheme="minorHAnsi"/>
                                <w:color w:val="000000"/>
                                <w:sz w:val="18"/>
                                <w:szCs w:val="18"/>
                              </w:rPr>
                            </w:pPr>
                            <w:r w:rsidRPr="00C74749">
                              <w:rPr>
                                <w:rFonts w:asciiTheme="minorHAnsi" w:hAnsiTheme="minorHAnsi"/>
                                <w:color w:val="000000"/>
                                <w:sz w:val="18"/>
                                <w:szCs w:val="18"/>
                              </w:rPr>
                              <w:t>We zullen uw reacties niet individueel van een antwoord voorzien maar deze verwerken in een vo</w:t>
                            </w:r>
                            <w:r w:rsidR="00DF6797">
                              <w:rPr>
                                <w:rFonts w:asciiTheme="minorHAnsi" w:hAnsiTheme="minorHAnsi"/>
                                <w:color w:val="000000"/>
                                <w:sz w:val="18"/>
                                <w:szCs w:val="18"/>
                              </w:rPr>
                              <w:t>lgende versie van dit</w:t>
                            </w:r>
                            <w:r w:rsidR="00A07E8F">
                              <w:rPr>
                                <w:rFonts w:asciiTheme="minorHAnsi" w:hAnsiTheme="minorHAnsi"/>
                                <w:color w:val="000000"/>
                                <w:sz w:val="18"/>
                                <w:szCs w:val="18"/>
                              </w:rPr>
                              <w:t xml:space="preserve"> model</w:t>
                            </w:r>
                            <w:r w:rsidR="00DF6797">
                              <w:rPr>
                                <w:rFonts w:asciiTheme="minorHAnsi" w:hAnsiTheme="minorHAnsi"/>
                                <w:color w:val="000000"/>
                                <w:sz w:val="18"/>
                                <w:szCs w:val="18"/>
                              </w:rPr>
                              <w:t> dat</w:t>
                            </w:r>
                            <w:r w:rsidRPr="00C74749">
                              <w:rPr>
                                <w:rFonts w:asciiTheme="minorHAnsi" w:hAnsiTheme="minorHAnsi"/>
                                <w:color w:val="000000"/>
                                <w:sz w:val="18"/>
                                <w:szCs w:val="18"/>
                              </w:rPr>
                              <w:t xml:space="preserve"> naar verwachting in september zal worden gepubliceerd. Als wij vragen hebben naar aanleiding van uw reactie, nemen wij contact met u op.</w:t>
                            </w:r>
                          </w:p>
                          <w:p w14:paraId="2F9697CE" w14:textId="5F2B7D20" w:rsidR="00C74749" w:rsidRPr="00175020" w:rsidRDefault="00C74749" w:rsidP="00C7474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1E04A" id="_x0000_t202" coordsize="21600,21600" o:spt="202" path="m,l,21600r21600,l21600,xe">
                <v:stroke joinstyle="miter"/>
                <v:path gradientshapeok="t" o:connecttype="rect"/>
              </v:shapetype>
              <v:shape id="Tekstvak 1" o:spid="_x0000_s1026" type="#_x0000_t202" style="position:absolute;left:0;text-align:left;margin-left:-16.55pt;margin-top:28.8pt;width:427.4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" fillcolor="white [3201]" strokeweight=".5pt">
                <v:path arrowok="t"/>
                <v:textbox>
                  <w:txbxContent>
                    <w:p w14:paraId="71A9014B" w14:textId="77777777" w:rsidR="005744A6" w:rsidRPr="00175020" w:rsidRDefault="005744A6" w:rsidP="0084147F">
                      <w:pPr>
                        <w:rPr>
                          <w:b/>
                          <w:sz w:val="18"/>
                          <w:szCs w:val="18"/>
                        </w:rPr>
                      </w:pPr>
                      <w:r w:rsidRPr="00175020">
                        <w:rPr>
                          <w:b/>
                          <w:sz w:val="18"/>
                          <w:szCs w:val="18"/>
                        </w:rPr>
                        <w:t>Disclaimer:</w:t>
                      </w:r>
                    </w:p>
                    <w:p w14:paraId="7FD0E05B" w14:textId="4A31EB1A" w:rsidR="005744A6" w:rsidRDefault="005744A6" w:rsidP="0084147F">
                      <w:pPr>
                        <w:rPr>
                          <w:sz w:val="18"/>
                          <w:szCs w:val="18"/>
                        </w:rPr>
                      </w:pPr>
                      <w:r w:rsidRPr="00175020">
                        <w:rPr>
                          <w:sz w:val="18"/>
                          <w:szCs w:val="18"/>
                        </w:rPr>
                        <w:t xml:space="preserve">De corporatie is zelf verantwoordelijk voor een adequaat </w:t>
                      </w:r>
                      <w:proofErr w:type="spellStart"/>
                      <w:r w:rsidRPr="00175020">
                        <w:rPr>
                          <w:sz w:val="18"/>
                          <w:szCs w:val="18"/>
                        </w:rPr>
                        <w:t>Treasury</w:t>
                      </w:r>
                      <w:proofErr w:type="spellEnd"/>
                      <w:r w:rsidRPr="00175020">
                        <w:rPr>
                          <w:sz w:val="18"/>
                          <w:szCs w:val="18"/>
                        </w:rPr>
                        <w:t xml:space="preserve"> Statuut, passend bij het type organisatie </w:t>
                      </w:r>
                      <w:r w:rsidR="003C29AE" w:rsidRPr="00175020">
                        <w:rPr>
                          <w:sz w:val="18"/>
                          <w:szCs w:val="18"/>
                        </w:rPr>
                        <w:t>(denk aan grootte, omvang)</w:t>
                      </w:r>
                      <w:r w:rsidR="003C29AE">
                        <w:rPr>
                          <w:sz w:val="18"/>
                          <w:szCs w:val="18"/>
                        </w:rPr>
                        <w:t xml:space="preserve">, beleidsopvattingen t.a.v. </w:t>
                      </w:r>
                      <w:proofErr w:type="spellStart"/>
                      <w:r w:rsidR="003C29AE">
                        <w:rPr>
                          <w:sz w:val="18"/>
                          <w:szCs w:val="18"/>
                        </w:rPr>
                        <w:t>treasury</w:t>
                      </w:r>
                      <w:proofErr w:type="spellEnd"/>
                      <w:r w:rsidR="003C29AE">
                        <w:rPr>
                          <w:sz w:val="18"/>
                          <w:szCs w:val="18"/>
                        </w:rPr>
                        <w:t xml:space="preserve">-activiteiten, </w:t>
                      </w:r>
                      <w:r w:rsidRPr="00175020">
                        <w:rPr>
                          <w:sz w:val="18"/>
                          <w:szCs w:val="18"/>
                        </w:rPr>
                        <w:t xml:space="preserve">alsook omvang van de financierings- en beleggingsbehoefte en de daaraan verbonden risico`s. </w:t>
                      </w:r>
                    </w:p>
                    <w:p w14:paraId="248BF6F9" w14:textId="3D0F31D4" w:rsidR="005744A6" w:rsidRDefault="005744A6" w:rsidP="0084147F">
                      <w:pPr>
                        <w:rPr>
                          <w:sz w:val="18"/>
                          <w:szCs w:val="18"/>
                        </w:rPr>
                      </w:pPr>
                      <w:r w:rsidRPr="00175020">
                        <w:rPr>
                          <w:sz w:val="18"/>
                          <w:szCs w:val="18"/>
                        </w:rPr>
                        <w:t>De corporaties dient eigenstandig zorg te dragen voor een adequate implementatie van de bepalingen in de Woningwet en de aanvullende regelgeving  m.b.t. het financiële be</w:t>
                      </w:r>
                      <w:r w:rsidR="00A07E8F">
                        <w:rPr>
                          <w:sz w:val="18"/>
                          <w:szCs w:val="18"/>
                        </w:rPr>
                        <w:t>leid en concretisering daarvan,</w:t>
                      </w:r>
                      <w:r>
                        <w:rPr>
                          <w:sz w:val="18"/>
                          <w:szCs w:val="18"/>
                        </w:rPr>
                        <w:t xml:space="preserve"> de bepalingen opgenomen in het Deelnemersreglement van het WSW en het reglement financieel beleid en beheer.</w:t>
                      </w:r>
                      <w:r w:rsidRPr="00175020">
                        <w:rPr>
                          <w:sz w:val="18"/>
                          <w:szCs w:val="18"/>
                        </w:rPr>
                        <w:t xml:space="preserve"> </w:t>
                      </w:r>
                    </w:p>
                    <w:p w14:paraId="7BA38D42" w14:textId="7B51A030" w:rsidR="005744A6" w:rsidRDefault="005744A6" w:rsidP="0084147F">
                      <w:pPr>
                        <w:rPr>
                          <w:sz w:val="18"/>
                          <w:szCs w:val="18"/>
                        </w:rPr>
                      </w:pPr>
                      <w:r w:rsidRPr="00175020">
                        <w:rPr>
                          <w:sz w:val="18"/>
                          <w:szCs w:val="18"/>
                        </w:rPr>
                        <w:t>Dus dit is “slechts” een model dat naar eigen behoefte kan worden aangepast en verder geconcretiseerd.</w:t>
                      </w:r>
                      <w:r>
                        <w:rPr>
                          <w:sz w:val="18"/>
                          <w:szCs w:val="18"/>
                        </w:rPr>
                        <w:t xml:space="preserve"> Daarbij zullen bijvoorbeeld corporaties </w:t>
                      </w:r>
                      <w:r w:rsidR="003C29AE">
                        <w:rPr>
                          <w:sz w:val="18"/>
                          <w:szCs w:val="18"/>
                        </w:rPr>
                        <w:t xml:space="preserve">wel / geen </w:t>
                      </w:r>
                      <w:proofErr w:type="spellStart"/>
                      <w:r w:rsidR="003C29AE">
                        <w:rPr>
                          <w:sz w:val="18"/>
                          <w:szCs w:val="18"/>
                        </w:rPr>
                        <w:t>treasurycommissie</w:t>
                      </w:r>
                      <w:proofErr w:type="spellEnd"/>
                      <w:r w:rsidR="003C29AE">
                        <w:rPr>
                          <w:sz w:val="18"/>
                          <w:szCs w:val="18"/>
                        </w:rPr>
                        <w:t xml:space="preserve"> hebben,  wel / geen</w:t>
                      </w:r>
                      <w:r>
                        <w:rPr>
                          <w:sz w:val="18"/>
                          <w:szCs w:val="18"/>
                        </w:rPr>
                        <w:t xml:space="preserve"> </w:t>
                      </w:r>
                      <w:proofErr w:type="spellStart"/>
                      <w:r>
                        <w:rPr>
                          <w:sz w:val="18"/>
                          <w:szCs w:val="18"/>
                        </w:rPr>
                        <w:t>treasuryjaarplan</w:t>
                      </w:r>
                      <w:proofErr w:type="spellEnd"/>
                      <w:r>
                        <w:rPr>
                          <w:sz w:val="18"/>
                          <w:szCs w:val="18"/>
                        </w:rPr>
                        <w:t xml:space="preserve"> opstellen, </w:t>
                      </w:r>
                      <w:r w:rsidR="003C29AE">
                        <w:rPr>
                          <w:sz w:val="18"/>
                          <w:szCs w:val="18"/>
                        </w:rPr>
                        <w:t>wel/niet gebruik maken van derivaten etc.</w:t>
                      </w:r>
                    </w:p>
                    <w:p w14:paraId="4C6F1649" w14:textId="4C73A481" w:rsidR="005744A6" w:rsidRDefault="005744A6" w:rsidP="0084147F">
                      <w:pPr>
                        <w:rPr>
                          <w:sz w:val="18"/>
                          <w:szCs w:val="18"/>
                        </w:rPr>
                      </w:pPr>
                      <w:r>
                        <w:rPr>
                          <w:sz w:val="18"/>
                          <w:szCs w:val="18"/>
                        </w:rPr>
                        <w:t xml:space="preserve">Kortom: dit model </w:t>
                      </w:r>
                      <w:r w:rsidR="003C29AE">
                        <w:rPr>
                          <w:sz w:val="18"/>
                          <w:szCs w:val="18"/>
                        </w:rPr>
                        <w:t xml:space="preserve">is naar eigen inzichten toe te passen en </w:t>
                      </w:r>
                      <w:r>
                        <w:rPr>
                          <w:sz w:val="18"/>
                          <w:szCs w:val="18"/>
                        </w:rPr>
                        <w:t>heeft geen wettelijk verplichtend karakter.</w:t>
                      </w:r>
                      <w:r w:rsidR="0062177B">
                        <w:rPr>
                          <w:sz w:val="18"/>
                          <w:szCs w:val="18"/>
                        </w:rPr>
                        <w:t xml:space="preserve"> Wel is een </w:t>
                      </w:r>
                      <w:proofErr w:type="spellStart"/>
                      <w:r w:rsidR="0062177B">
                        <w:rPr>
                          <w:sz w:val="18"/>
                          <w:szCs w:val="18"/>
                        </w:rPr>
                        <w:t>treasurysta</w:t>
                      </w:r>
                      <w:r w:rsidR="00414BD2">
                        <w:rPr>
                          <w:sz w:val="18"/>
                          <w:szCs w:val="18"/>
                        </w:rPr>
                        <w:t>tuut</w:t>
                      </w:r>
                      <w:proofErr w:type="spellEnd"/>
                      <w:r w:rsidR="00414BD2">
                        <w:rPr>
                          <w:sz w:val="18"/>
                          <w:szCs w:val="18"/>
                        </w:rPr>
                        <w:t xml:space="preserve"> verplicht op grond van de </w:t>
                      </w:r>
                      <w:proofErr w:type="spellStart"/>
                      <w:r w:rsidR="00414BD2">
                        <w:rPr>
                          <w:sz w:val="18"/>
                          <w:szCs w:val="18"/>
                        </w:rPr>
                        <w:t>G</w:t>
                      </w:r>
                      <w:r w:rsidR="0062177B">
                        <w:rPr>
                          <w:sz w:val="18"/>
                          <w:szCs w:val="18"/>
                        </w:rPr>
                        <w:t>overnancecode</w:t>
                      </w:r>
                      <w:proofErr w:type="spellEnd"/>
                      <w:r w:rsidR="0062177B">
                        <w:rPr>
                          <w:sz w:val="18"/>
                          <w:szCs w:val="18"/>
                        </w:rPr>
                        <w:t xml:space="preserve"> Woningcorporaties 2015.</w:t>
                      </w:r>
                      <w:r w:rsidR="003C29AE">
                        <w:rPr>
                          <w:sz w:val="18"/>
                          <w:szCs w:val="18"/>
                        </w:rPr>
                        <w:t xml:space="preserve"> </w:t>
                      </w:r>
                    </w:p>
                    <w:p w14:paraId="71279050" w14:textId="7D4D17E3" w:rsidR="00C74749" w:rsidRDefault="00C74749" w:rsidP="0084147F">
                      <w:pPr>
                        <w:rPr>
                          <w:sz w:val="18"/>
                          <w:szCs w:val="18"/>
                        </w:rPr>
                      </w:pPr>
                      <w:r>
                        <w:rPr>
                          <w:sz w:val="18"/>
                          <w:szCs w:val="18"/>
                        </w:rPr>
                        <w:t>Consultatieversie: aangezien dit een consultatieversie betreft zijn reacties / opmerkingen van harte welkom:</w:t>
                      </w:r>
                    </w:p>
                    <w:p w14:paraId="1A921475" w14:textId="119A4B37" w:rsidR="00C74749" w:rsidRPr="0051369A" w:rsidRDefault="00C74749" w:rsidP="0051369A">
                      <w:r>
                        <w:rPr>
                          <w:sz w:val="18"/>
                          <w:szCs w:val="18"/>
                        </w:rPr>
                        <w:t xml:space="preserve">U kunt die mailen aan: </w:t>
                      </w:r>
                      <w:hyperlink r:id="rId12" w:history="1">
                        <w:r>
                          <w:rPr>
                            <w:rStyle w:val="Hyperlink"/>
                            <w:rFonts w:ascii="Verdana" w:hAnsi="Verdana"/>
                            <w:sz w:val="20"/>
                            <w:szCs w:val="20"/>
                          </w:rPr>
                          <w:t>reactiemodellen@aedes.nl</w:t>
                        </w:r>
                      </w:hyperlink>
                    </w:p>
                    <w:p w14:paraId="226C1B47" w14:textId="019E0249" w:rsidR="00C74749" w:rsidRPr="00C74749" w:rsidRDefault="00C74749" w:rsidP="00C74749">
                      <w:pPr>
                        <w:pStyle w:val="xmsonormal"/>
                        <w:shd w:val="clear" w:color="auto" w:fill="FFFFFF"/>
                        <w:rPr>
                          <w:rFonts w:asciiTheme="minorHAnsi" w:hAnsiTheme="minorHAnsi"/>
                          <w:color w:val="000000"/>
                          <w:sz w:val="18"/>
                          <w:szCs w:val="18"/>
                        </w:rPr>
                      </w:pPr>
                      <w:r w:rsidRPr="00C74749">
                        <w:rPr>
                          <w:rFonts w:asciiTheme="minorHAnsi" w:hAnsiTheme="minorHAnsi"/>
                          <w:color w:val="000000"/>
                          <w:sz w:val="18"/>
                          <w:szCs w:val="18"/>
                        </w:rPr>
                        <w:t>We zullen uw reacties niet individueel van een antwoord voorzien maar deze verwerken in een vo</w:t>
                      </w:r>
                      <w:r w:rsidR="00DF6797">
                        <w:rPr>
                          <w:rFonts w:asciiTheme="minorHAnsi" w:hAnsiTheme="minorHAnsi"/>
                          <w:color w:val="000000"/>
                          <w:sz w:val="18"/>
                          <w:szCs w:val="18"/>
                        </w:rPr>
                        <w:t>lgende versie van dit</w:t>
                      </w:r>
                      <w:bookmarkStart w:id="1" w:name="_GoBack"/>
                      <w:bookmarkEnd w:id="1"/>
                      <w:r w:rsidR="00A07E8F">
                        <w:rPr>
                          <w:rFonts w:asciiTheme="minorHAnsi" w:hAnsiTheme="minorHAnsi"/>
                          <w:color w:val="000000"/>
                          <w:sz w:val="18"/>
                          <w:szCs w:val="18"/>
                        </w:rPr>
                        <w:t xml:space="preserve"> model</w:t>
                      </w:r>
                      <w:r w:rsidR="00DF6797">
                        <w:rPr>
                          <w:rFonts w:asciiTheme="minorHAnsi" w:hAnsiTheme="minorHAnsi"/>
                          <w:color w:val="000000"/>
                          <w:sz w:val="18"/>
                          <w:szCs w:val="18"/>
                        </w:rPr>
                        <w:t> dat</w:t>
                      </w:r>
                      <w:r w:rsidRPr="00C74749">
                        <w:rPr>
                          <w:rFonts w:asciiTheme="minorHAnsi" w:hAnsiTheme="minorHAnsi"/>
                          <w:color w:val="000000"/>
                          <w:sz w:val="18"/>
                          <w:szCs w:val="18"/>
                        </w:rPr>
                        <w:t xml:space="preserve"> naar verwachting in september zal worden gepubliceerd. Als wij vragen hebben naar aanleiding van uw reactie, nemen wij contact met u op.</w:t>
                      </w:r>
                    </w:p>
                    <w:p w14:paraId="2F9697CE" w14:textId="5F2B7D20" w:rsidR="00C74749" w:rsidRPr="00175020" w:rsidRDefault="00C74749" w:rsidP="00C74749">
                      <w:pPr>
                        <w:rPr>
                          <w:sz w:val="18"/>
                          <w:szCs w:val="18"/>
                        </w:rPr>
                      </w:pPr>
                    </w:p>
                  </w:txbxContent>
                </v:textbox>
              </v:shape>
            </w:pict>
          </mc:Fallback>
        </mc:AlternateContent>
      </w:r>
      <w:r w:rsidR="003C29AE">
        <w:rPr>
          <w:rFonts w:cstheme="minorHAnsi"/>
          <w:b/>
          <w:sz w:val="24"/>
          <w:szCs w:val="24"/>
          <w:u w:val="single"/>
        </w:rPr>
        <w:t>Consultatieversie</w:t>
      </w:r>
    </w:p>
    <w:p w14:paraId="4BCD270A" w14:textId="1E6DF104" w:rsidR="008A491D" w:rsidRPr="004E53A6" w:rsidRDefault="008A491D">
      <w:pPr>
        <w:rPr>
          <w:rFonts w:cstheme="minorHAnsi"/>
          <w:sz w:val="18"/>
          <w:szCs w:val="18"/>
        </w:rPr>
      </w:pPr>
    </w:p>
    <w:p w14:paraId="185F8812" w14:textId="27B7B2B8" w:rsidR="008A491D" w:rsidRPr="004E53A6" w:rsidRDefault="008A491D">
      <w:pPr>
        <w:rPr>
          <w:rFonts w:cstheme="minorHAnsi"/>
          <w:sz w:val="18"/>
          <w:szCs w:val="18"/>
        </w:rPr>
      </w:pPr>
    </w:p>
    <w:p w14:paraId="23F3E16C" w14:textId="4A8B4A02" w:rsidR="008A491D" w:rsidRPr="004E53A6" w:rsidRDefault="008A491D">
      <w:pPr>
        <w:rPr>
          <w:rFonts w:cstheme="minorHAnsi"/>
          <w:sz w:val="18"/>
          <w:szCs w:val="18"/>
        </w:rPr>
      </w:pPr>
    </w:p>
    <w:p w14:paraId="5E1BBFA1" w14:textId="77777777" w:rsidR="008A491D" w:rsidRPr="004E53A6" w:rsidRDefault="008A491D">
      <w:pPr>
        <w:rPr>
          <w:rFonts w:cstheme="minorHAnsi"/>
          <w:sz w:val="18"/>
          <w:szCs w:val="18"/>
        </w:rPr>
      </w:pPr>
    </w:p>
    <w:p w14:paraId="699363B2" w14:textId="77777777" w:rsidR="008A491D" w:rsidRPr="004E53A6" w:rsidRDefault="008A491D">
      <w:pPr>
        <w:rPr>
          <w:rFonts w:cstheme="minorHAnsi"/>
          <w:sz w:val="18"/>
          <w:szCs w:val="18"/>
        </w:rPr>
      </w:pPr>
    </w:p>
    <w:p w14:paraId="56648632" w14:textId="77777777" w:rsidR="008A491D" w:rsidRPr="004E53A6" w:rsidRDefault="008A491D">
      <w:pPr>
        <w:rPr>
          <w:rFonts w:cstheme="minorHAnsi"/>
          <w:sz w:val="18"/>
          <w:szCs w:val="18"/>
        </w:rPr>
      </w:pPr>
    </w:p>
    <w:p w14:paraId="697D0088" w14:textId="77777777" w:rsidR="008A491D" w:rsidRPr="004E53A6" w:rsidRDefault="008A491D">
      <w:pPr>
        <w:rPr>
          <w:rFonts w:cstheme="minorHAnsi"/>
          <w:sz w:val="18"/>
          <w:szCs w:val="18"/>
        </w:rPr>
      </w:pPr>
    </w:p>
    <w:p w14:paraId="7B8A4F79" w14:textId="77777777" w:rsidR="008A491D" w:rsidRPr="004E53A6" w:rsidRDefault="008A491D">
      <w:pPr>
        <w:rPr>
          <w:rFonts w:cstheme="minorHAnsi"/>
          <w:sz w:val="18"/>
          <w:szCs w:val="18"/>
        </w:rPr>
      </w:pPr>
    </w:p>
    <w:p w14:paraId="205F42D2" w14:textId="77777777" w:rsidR="00232E49" w:rsidRDefault="00232E49">
      <w:pPr>
        <w:rPr>
          <w:rFonts w:cstheme="minorHAnsi"/>
          <w:sz w:val="18"/>
          <w:szCs w:val="18"/>
        </w:rPr>
      </w:pPr>
    </w:p>
    <w:p w14:paraId="37777DC1" w14:textId="77777777" w:rsidR="00C2427B" w:rsidRPr="004E53A6" w:rsidRDefault="00C2427B">
      <w:pPr>
        <w:rPr>
          <w:rFonts w:cstheme="minorHAnsi"/>
          <w:sz w:val="18"/>
          <w:szCs w:val="18"/>
        </w:rPr>
      </w:pPr>
    </w:p>
    <w:p w14:paraId="01933295" w14:textId="77777777" w:rsidR="00232E49" w:rsidRPr="004E53A6" w:rsidRDefault="00232E49">
      <w:pPr>
        <w:rPr>
          <w:rFonts w:cstheme="minorHAnsi"/>
          <w:sz w:val="18"/>
          <w:szCs w:val="18"/>
        </w:rPr>
      </w:pPr>
    </w:p>
    <w:p w14:paraId="07082BC4" w14:textId="77777777" w:rsidR="008A491D" w:rsidRPr="004E53A6" w:rsidRDefault="008A491D">
      <w:pPr>
        <w:rPr>
          <w:rFonts w:cstheme="minorHAnsi"/>
          <w:sz w:val="18"/>
          <w:szCs w:val="18"/>
        </w:rPr>
      </w:pPr>
    </w:p>
    <w:p w14:paraId="5F83A311" w14:textId="77777777" w:rsidR="00040DE6" w:rsidRPr="004E53A6" w:rsidRDefault="00232E49" w:rsidP="004E5903">
      <w:pPr>
        <w:framePr w:w="4462" w:h="1701" w:hRule="exact" w:wrap="notBeside" w:vAnchor="page" w:hAnchor="page" w:x="1379" w:y="12660" w:anchorLock="1"/>
        <w:shd w:val="clear" w:color="FFFFFF" w:fill="auto"/>
        <w:spacing w:line="283" w:lineRule="exact"/>
        <w:rPr>
          <w:b/>
          <w:sz w:val="18"/>
          <w:szCs w:val="18"/>
        </w:rPr>
      </w:pPr>
      <w:r w:rsidRPr="004E53A6">
        <w:rPr>
          <w:b/>
          <w:sz w:val="18"/>
          <w:szCs w:val="18"/>
        </w:rPr>
        <w:t>Aedes vereniging van woning</w:t>
      </w:r>
      <w:r w:rsidR="00040DE6" w:rsidRPr="004E53A6">
        <w:rPr>
          <w:b/>
          <w:sz w:val="18"/>
          <w:szCs w:val="18"/>
        </w:rPr>
        <w:t>corporaties</w:t>
      </w:r>
    </w:p>
    <w:p w14:paraId="5813B69A" w14:textId="77777777" w:rsidR="00232E49" w:rsidRPr="00C0459B" w:rsidRDefault="00232E49" w:rsidP="004E5903">
      <w:pPr>
        <w:framePr w:w="4462" w:h="1701" w:hRule="exact" w:wrap="notBeside" w:vAnchor="page" w:hAnchor="page" w:x="1379" w:y="12660" w:anchorLock="1"/>
        <w:shd w:val="clear" w:color="FFFFFF" w:fill="auto"/>
        <w:spacing w:line="283" w:lineRule="exact"/>
        <w:rPr>
          <w:sz w:val="18"/>
          <w:szCs w:val="18"/>
          <w:lang w:val="en-US"/>
        </w:rPr>
      </w:pPr>
      <w:r w:rsidRPr="00C0459B">
        <w:rPr>
          <w:sz w:val="18"/>
          <w:szCs w:val="18"/>
          <w:lang w:val="en-US"/>
        </w:rPr>
        <w:t>Publicaties</w:t>
      </w:r>
    </w:p>
    <w:p w14:paraId="07511800" w14:textId="77777777" w:rsidR="00232E49" w:rsidRPr="00C0459B" w:rsidRDefault="00232E49" w:rsidP="004E5903">
      <w:pPr>
        <w:framePr w:w="4462" w:h="1701" w:hRule="exact" w:wrap="notBeside" w:vAnchor="page" w:hAnchor="page" w:x="1379" w:y="12660" w:anchorLock="1"/>
        <w:shd w:val="clear" w:color="FFFFFF" w:fill="auto"/>
        <w:spacing w:line="283" w:lineRule="exact"/>
        <w:rPr>
          <w:sz w:val="18"/>
          <w:szCs w:val="18"/>
          <w:lang w:val="en-US"/>
        </w:rPr>
      </w:pPr>
      <w:r w:rsidRPr="00C0459B">
        <w:rPr>
          <w:sz w:val="18"/>
          <w:szCs w:val="18"/>
          <w:lang w:val="en-US"/>
        </w:rPr>
        <w:t>Postbus 29121, 2509 AC Den Haag</w:t>
      </w:r>
    </w:p>
    <w:p w14:paraId="4D127A9C" w14:textId="77777777" w:rsidR="00232E49" w:rsidRPr="004E53A6" w:rsidRDefault="00232E49" w:rsidP="004E5903">
      <w:pPr>
        <w:framePr w:w="4462" w:h="1701" w:hRule="exact" w:wrap="notBeside" w:vAnchor="page" w:hAnchor="page" w:x="1379" w:y="12660" w:anchorLock="1"/>
        <w:shd w:val="clear" w:color="FFFFFF" w:fill="auto"/>
        <w:spacing w:line="283" w:lineRule="exact"/>
        <w:rPr>
          <w:sz w:val="18"/>
          <w:szCs w:val="18"/>
          <w:lang w:val="en-US"/>
        </w:rPr>
      </w:pPr>
      <w:r w:rsidRPr="004E53A6">
        <w:rPr>
          <w:sz w:val="18"/>
          <w:szCs w:val="18"/>
          <w:lang w:val="en-US"/>
        </w:rPr>
        <w:t>088 233 37 00</w:t>
      </w:r>
    </w:p>
    <w:p w14:paraId="58F69EDE" w14:textId="77777777" w:rsidR="00232E49" w:rsidRPr="004E53A6" w:rsidRDefault="00232E49" w:rsidP="004E5903">
      <w:pPr>
        <w:framePr w:w="4462" w:h="1701" w:hRule="exact" w:wrap="notBeside" w:vAnchor="page" w:hAnchor="page" w:x="1379" w:y="12660" w:anchorLock="1"/>
        <w:shd w:val="clear" w:color="FFFFFF" w:fill="auto"/>
        <w:spacing w:line="283" w:lineRule="exact"/>
        <w:rPr>
          <w:sz w:val="18"/>
          <w:szCs w:val="18"/>
          <w:lang w:val="en-US"/>
        </w:rPr>
      </w:pPr>
      <w:r w:rsidRPr="004E53A6">
        <w:rPr>
          <w:sz w:val="18"/>
          <w:szCs w:val="18"/>
          <w:lang w:val="en-US"/>
        </w:rPr>
        <w:t>E-mail publicaties@aedes.nl</w:t>
      </w:r>
    </w:p>
    <w:p w14:paraId="08398F95" w14:textId="77777777" w:rsidR="00232E49" w:rsidRPr="004E53A6" w:rsidRDefault="00232E49">
      <w:pPr>
        <w:rPr>
          <w:b/>
          <w:sz w:val="18"/>
          <w:szCs w:val="18"/>
          <w:lang w:val="en-US"/>
        </w:rPr>
      </w:pPr>
      <w:r w:rsidRPr="004E53A6">
        <w:rPr>
          <w:sz w:val="18"/>
          <w:szCs w:val="18"/>
          <w:lang w:val="en-US"/>
        </w:rPr>
        <w:br w:type="page"/>
      </w:r>
    </w:p>
    <w:p w14:paraId="2345EDF2" w14:textId="77777777" w:rsidR="00FD3DFC" w:rsidRPr="004E53A6" w:rsidRDefault="00FD3DFC" w:rsidP="00CD33B2">
      <w:pPr>
        <w:rPr>
          <w:rFonts w:cstheme="minorHAnsi"/>
          <w:sz w:val="18"/>
          <w:szCs w:val="18"/>
          <w:lang w:val="en-US"/>
        </w:rPr>
      </w:pPr>
    </w:p>
    <w:p w14:paraId="4CC613D6" w14:textId="77777777" w:rsidR="00FD3DFC" w:rsidRPr="004E53A6" w:rsidRDefault="00FD3DFC" w:rsidP="00FD3DFC">
      <w:pPr>
        <w:jc w:val="center"/>
        <w:rPr>
          <w:rFonts w:cstheme="minorHAnsi"/>
          <w:sz w:val="18"/>
          <w:szCs w:val="18"/>
          <w:lang w:val="en-US"/>
        </w:rPr>
      </w:pPr>
    </w:p>
    <w:p w14:paraId="65F3D80D" w14:textId="77777777" w:rsidR="008C28B7" w:rsidRPr="004E53A6" w:rsidRDefault="00FD3DFC" w:rsidP="00FD3DFC">
      <w:pPr>
        <w:jc w:val="center"/>
        <w:rPr>
          <w:rFonts w:cstheme="minorHAnsi"/>
          <w:b/>
          <w:sz w:val="18"/>
          <w:szCs w:val="18"/>
          <w:lang w:val="en-US"/>
        </w:rPr>
      </w:pPr>
      <w:r w:rsidRPr="004E53A6">
        <w:rPr>
          <w:rFonts w:cstheme="minorHAnsi"/>
          <w:b/>
          <w:sz w:val="18"/>
          <w:szCs w:val="18"/>
          <w:lang w:val="en-US"/>
        </w:rPr>
        <w:t>MODEL</w:t>
      </w:r>
      <w:r w:rsidR="00EA14EB" w:rsidRPr="004E53A6">
        <w:rPr>
          <w:rFonts w:cstheme="minorHAnsi"/>
          <w:b/>
          <w:sz w:val="18"/>
          <w:szCs w:val="18"/>
          <w:lang w:val="en-US"/>
        </w:rPr>
        <w:t xml:space="preserve"> </w:t>
      </w:r>
      <w:r w:rsidR="00520097" w:rsidRPr="004E53A6">
        <w:rPr>
          <w:rFonts w:cstheme="minorHAnsi"/>
          <w:b/>
          <w:sz w:val="18"/>
          <w:szCs w:val="18"/>
          <w:lang w:val="en-US"/>
        </w:rPr>
        <w:t>TREASURY STATUUT</w:t>
      </w:r>
      <w:r w:rsidR="00CD33B2" w:rsidRPr="004E53A6">
        <w:rPr>
          <w:rFonts w:cstheme="minorHAnsi"/>
          <w:b/>
          <w:sz w:val="18"/>
          <w:szCs w:val="18"/>
          <w:lang w:val="en-US"/>
        </w:rPr>
        <w:t xml:space="preserve"> </w:t>
      </w:r>
    </w:p>
    <w:p w14:paraId="56B4465C" w14:textId="77777777" w:rsidR="00FD3DFC" w:rsidRPr="004E53A6" w:rsidRDefault="00FD3DFC" w:rsidP="00FD3DFC">
      <w:pPr>
        <w:jc w:val="center"/>
        <w:rPr>
          <w:rFonts w:cstheme="minorHAnsi"/>
          <w:sz w:val="18"/>
          <w:szCs w:val="18"/>
          <w:lang w:val="en-US"/>
        </w:rPr>
      </w:pPr>
    </w:p>
    <w:p w14:paraId="5CFC16E1" w14:textId="77777777" w:rsidR="00FD3DFC" w:rsidRPr="004E53A6" w:rsidRDefault="00FD3DFC" w:rsidP="00FD3DFC">
      <w:pPr>
        <w:jc w:val="center"/>
        <w:rPr>
          <w:rFonts w:cstheme="minorHAnsi"/>
          <w:sz w:val="18"/>
          <w:szCs w:val="18"/>
          <w:lang w:val="en-US"/>
        </w:rPr>
      </w:pPr>
    </w:p>
    <w:p w14:paraId="4E069F50" w14:textId="77777777" w:rsidR="00FD3DFC" w:rsidRPr="004E53A6" w:rsidRDefault="00FD3DFC" w:rsidP="00FD3DFC">
      <w:pPr>
        <w:jc w:val="center"/>
        <w:rPr>
          <w:rFonts w:cstheme="minorHAnsi"/>
          <w:sz w:val="18"/>
          <w:szCs w:val="18"/>
          <w:lang w:val="en-US"/>
        </w:rPr>
      </w:pPr>
    </w:p>
    <w:p w14:paraId="6F1A9747" w14:textId="77777777" w:rsidR="00FD3DFC" w:rsidRPr="004E53A6" w:rsidRDefault="00FD3DFC" w:rsidP="00FD3DFC">
      <w:pPr>
        <w:jc w:val="center"/>
        <w:rPr>
          <w:rFonts w:cstheme="minorHAnsi"/>
          <w:sz w:val="18"/>
          <w:szCs w:val="18"/>
          <w:lang w:val="en-US"/>
        </w:rPr>
      </w:pPr>
    </w:p>
    <w:p w14:paraId="6A2A691D" w14:textId="77777777" w:rsidR="00FD3DFC" w:rsidRPr="004E53A6" w:rsidRDefault="00FD3DFC" w:rsidP="00FD3DFC">
      <w:pPr>
        <w:jc w:val="center"/>
        <w:rPr>
          <w:rFonts w:cstheme="minorHAnsi"/>
          <w:sz w:val="18"/>
          <w:szCs w:val="18"/>
          <w:lang w:val="en-US"/>
        </w:rPr>
      </w:pPr>
    </w:p>
    <w:p w14:paraId="780F7425" w14:textId="77777777" w:rsidR="00FD3DFC" w:rsidRPr="004E53A6" w:rsidRDefault="00FD3DFC" w:rsidP="00FD3DFC">
      <w:pPr>
        <w:jc w:val="center"/>
        <w:rPr>
          <w:rFonts w:cstheme="minorHAnsi"/>
          <w:sz w:val="18"/>
          <w:szCs w:val="18"/>
          <w:lang w:val="en-US"/>
        </w:rPr>
      </w:pPr>
    </w:p>
    <w:p w14:paraId="03E79DE4" w14:textId="77777777" w:rsidR="00FD3DFC" w:rsidRPr="004E53A6" w:rsidRDefault="00FD3DFC" w:rsidP="00FD3DFC">
      <w:pPr>
        <w:jc w:val="center"/>
        <w:rPr>
          <w:rFonts w:cstheme="minorHAnsi"/>
          <w:sz w:val="18"/>
          <w:szCs w:val="18"/>
          <w:lang w:val="en-US"/>
        </w:rPr>
      </w:pPr>
    </w:p>
    <w:p w14:paraId="67A0DD69" w14:textId="77777777" w:rsidR="00FD3DFC" w:rsidRPr="004E53A6" w:rsidRDefault="00FD3DFC" w:rsidP="00FD3DFC">
      <w:pPr>
        <w:jc w:val="center"/>
        <w:rPr>
          <w:rFonts w:cstheme="minorHAnsi"/>
          <w:sz w:val="18"/>
          <w:szCs w:val="18"/>
          <w:lang w:val="en-US"/>
        </w:rPr>
      </w:pPr>
    </w:p>
    <w:p w14:paraId="215AFE15" w14:textId="77777777" w:rsidR="00FD3DFC" w:rsidRPr="004E53A6" w:rsidRDefault="00FD3DFC" w:rsidP="00FD3DFC">
      <w:pPr>
        <w:jc w:val="center"/>
        <w:rPr>
          <w:rFonts w:cstheme="minorHAnsi"/>
          <w:sz w:val="18"/>
          <w:szCs w:val="18"/>
          <w:lang w:val="en-US"/>
        </w:rPr>
      </w:pPr>
    </w:p>
    <w:p w14:paraId="3AD2258D" w14:textId="77777777" w:rsidR="00FD3DFC" w:rsidRPr="004E53A6" w:rsidRDefault="00FD3DFC" w:rsidP="00FD3DFC">
      <w:pPr>
        <w:jc w:val="center"/>
        <w:rPr>
          <w:rFonts w:cstheme="minorHAnsi"/>
          <w:sz w:val="18"/>
          <w:szCs w:val="18"/>
          <w:lang w:val="en-US"/>
        </w:rPr>
      </w:pPr>
    </w:p>
    <w:p w14:paraId="2AF7555C" w14:textId="77777777" w:rsidR="00FD3DFC" w:rsidRPr="004E53A6" w:rsidRDefault="00FD3DFC" w:rsidP="00FD3DFC">
      <w:pPr>
        <w:jc w:val="center"/>
        <w:rPr>
          <w:rFonts w:cstheme="minorHAnsi"/>
          <w:sz w:val="18"/>
          <w:szCs w:val="18"/>
          <w:lang w:val="en-US"/>
        </w:rPr>
      </w:pPr>
    </w:p>
    <w:p w14:paraId="6D927AAB" w14:textId="77777777" w:rsidR="00FD3DFC" w:rsidRPr="004E53A6" w:rsidRDefault="00FD3DFC" w:rsidP="00FD3DFC">
      <w:pPr>
        <w:jc w:val="center"/>
        <w:rPr>
          <w:rFonts w:cstheme="minorHAnsi"/>
          <w:sz w:val="18"/>
          <w:szCs w:val="18"/>
          <w:lang w:val="en-US"/>
        </w:rPr>
      </w:pPr>
    </w:p>
    <w:p w14:paraId="2778E091" w14:textId="77777777" w:rsidR="005C0EA5" w:rsidRPr="004E53A6" w:rsidRDefault="005C0EA5" w:rsidP="00FD3DFC">
      <w:pPr>
        <w:rPr>
          <w:rFonts w:cstheme="minorHAnsi"/>
          <w:sz w:val="18"/>
          <w:szCs w:val="18"/>
          <w:lang w:val="en-US"/>
        </w:rPr>
      </w:pPr>
    </w:p>
    <w:p w14:paraId="634BEA9F" w14:textId="77777777" w:rsidR="005C0EA5" w:rsidRPr="004E53A6" w:rsidRDefault="005C0EA5" w:rsidP="00FD3DFC">
      <w:pPr>
        <w:rPr>
          <w:rFonts w:cstheme="minorHAnsi"/>
          <w:sz w:val="18"/>
          <w:szCs w:val="18"/>
          <w:lang w:val="en-US"/>
        </w:rPr>
      </w:pPr>
    </w:p>
    <w:p w14:paraId="7274CEB1" w14:textId="77777777" w:rsidR="005C0EA5" w:rsidRPr="004E53A6" w:rsidRDefault="005C0EA5" w:rsidP="00FD3DFC">
      <w:pPr>
        <w:rPr>
          <w:rFonts w:cstheme="minorHAnsi"/>
          <w:sz w:val="18"/>
          <w:szCs w:val="18"/>
          <w:lang w:val="en-US"/>
        </w:rPr>
      </w:pPr>
    </w:p>
    <w:p w14:paraId="062A62F3" w14:textId="77777777" w:rsidR="005C0EA5" w:rsidRPr="004E53A6" w:rsidRDefault="005C0EA5" w:rsidP="00FD3DFC">
      <w:pPr>
        <w:rPr>
          <w:rFonts w:cstheme="minorHAnsi"/>
          <w:sz w:val="18"/>
          <w:szCs w:val="18"/>
          <w:lang w:val="en-US"/>
        </w:rPr>
      </w:pPr>
    </w:p>
    <w:p w14:paraId="2322C77D" w14:textId="77777777" w:rsidR="005C0EA5" w:rsidRPr="004E53A6" w:rsidRDefault="005C0EA5" w:rsidP="00FD3DFC">
      <w:pPr>
        <w:rPr>
          <w:rFonts w:cstheme="minorHAnsi"/>
          <w:sz w:val="18"/>
          <w:szCs w:val="18"/>
          <w:lang w:val="en-US"/>
        </w:rPr>
      </w:pPr>
    </w:p>
    <w:p w14:paraId="084BDDA1" w14:textId="77777777" w:rsidR="00FD3DFC" w:rsidRPr="004E53A6" w:rsidRDefault="00FD3DFC" w:rsidP="00FD3DFC">
      <w:pPr>
        <w:rPr>
          <w:rFonts w:cstheme="minorHAnsi"/>
          <w:sz w:val="18"/>
          <w:szCs w:val="18"/>
        </w:rPr>
      </w:pPr>
      <w:r w:rsidRPr="004E53A6">
        <w:rPr>
          <w:rFonts w:cstheme="minorHAnsi"/>
          <w:sz w:val="18"/>
          <w:szCs w:val="18"/>
        </w:rPr>
        <w:t>Status:</w:t>
      </w:r>
    </w:p>
    <w:p w14:paraId="61822D72" w14:textId="77777777" w:rsidR="008F0AA1" w:rsidRPr="004E53A6" w:rsidRDefault="008F0AA1" w:rsidP="00FD3DFC">
      <w:pPr>
        <w:rPr>
          <w:rFonts w:cstheme="minorHAnsi"/>
          <w:sz w:val="18"/>
          <w:szCs w:val="18"/>
        </w:rPr>
      </w:pPr>
    </w:p>
    <w:p w14:paraId="5A1664F3" w14:textId="77777777" w:rsidR="00FD3DFC" w:rsidRPr="004E53A6" w:rsidRDefault="00FD3DFC" w:rsidP="00FD3DFC">
      <w:pPr>
        <w:rPr>
          <w:rFonts w:cstheme="minorHAnsi"/>
          <w:sz w:val="18"/>
          <w:szCs w:val="18"/>
        </w:rPr>
      </w:pPr>
      <w:r w:rsidRPr="004E53A6">
        <w:rPr>
          <w:rFonts w:cstheme="minorHAnsi"/>
          <w:sz w:val="18"/>
          <w:szCs w:val="18"/>
        </w:rPr>
        <w:t xml:space="preserve">Vastgesteld </w:t>
      </w:r>
      <w:r w:rsidR="008F0AA1" w:rsidRPr="004E53A6">
        <w:rPr>
          <w:rFonts w:cstheme="minorHAnsi"/>
          <w:sz w:val="18"/>
          <w:szCs w:val="18"/>
        </w:rPr>
        <w:t xml:space="preserve">door het Bestuur </w:t>
      </w:r>
      <w:r w:rsidRPr="004E53A6">
        <w:rPr>
          <w:rFonts w:cstheme="minorHAnsi"/>
          <w:sz w:val="18"/>
          <w:szCs w:val="18"/>
        </w:rPr>
        <w:t>d</w:t>
      </w:r>
      <w:r w:rsidR="008F0AA1" w:rsidRPr="004E53A6">
        <w:rPr>
          <w:rFonts w:cstheme="minorHAnsi"/>
          <w:sz w:val="18"/>
          <w:szCs w:val="18"/>
        </w:rPr>
        <w:t>.</w:t>
      </w:r>
      <w:r w:rsidRPr="004E53A6">
        <w:rPr>
          <w:rFonts w:cstheme="minorHAnsi"/>
          <w:sz w:val="18"/>
          <w:szCs w:val="18"/>
        </w:rPr>
        <w:t>d</w:t>
      </w:r>
      <w:r w:rsidR="008F0AA1" w:rsidRPr="004E53A6">
        <w:rPr>
          <w:rFonts w:cstheme="minorHAnsi"/>
          <w:sz w:val="18"/>
          <w:szCs w:val="18"/>
        </w:rPr>
        <w:t>.</w:t>
      </w:r>
      <w:r w:rsidRPr="004E53A6">
        <w:rPr>
          <w:rFonts w:cstheme="minorHAnsi"/>
          <w:sz w:val="18"/>
          <w:szCs w:val="18"/>
        </w:rPr>
        <w:t xml:space="preserve">: </w:t>
      </w:r>
    </w:p>
    <w:p w14:paraId="282BA5C1" w14:textId="77777777" w:rsidR="005E62B9" w:rsidRPr="004E53A6" w:rsidRDefault="005E62B9" w:rsidP="00FD3DFC">
      <w:pPr>
        <w:rPr>
          <w:rFonts w:cstheme="minorHAnsi"/>
          <w:sz w:val="18"/>
          <w:szCs w:val="18"/>
        </w:rPr>
      </w:pPr>
    </w:p>
    <w:p w14:paraId="2D82B109" w14:textId="77777777" w:rsidR="00FD3DFC" w:rsidRPr="004E53A6" w:rsidRDefault="008F0AA1" w:rsidP="00FD3DFC">
      <w:pPr>
        <w:rPr>
          <w:rFonts w:cstheme="minorHAnsi"/>
          <w:sz w:val="18"/>
          <w:szCs w:val="18"/>
        </w:rPr>
      </w:pPr>
      <w:r w:rsidRPr="004E53A6">
        <w:rPr>
          <w:rFonts w:cstheme="minorHAnsi"/>
          <w:sz w:val="18"/>
          <w:szCs w:val="18"/>
        </w:rPr>
        <w:t xml:space="preserve">Goedgekeurd door de Raad van </w:t>
      </w:r>
      <w:r w:rsidR="005D3E64">
        <w:rPr>
          <w:rFonts w:cstheme="minorHAnsi"/>
          <w:sz w:val="18"/>
          <w:szCs w:val="18"/>
        </w:rPr>
        <w:t>Commissarissen</w:t>
      </w:r>
      <w:r w:rsidRPr="004E53A6">
        <w:rPr>
          <w:rFonts w:cstheme="minorHAnsi"/>
          <w:sz w:val="18"/>
          <w:szCs w:val="18"/>
        </w:rPr>
        <w:t xml:space="preserve"> d.d.:</w:t>
      </w:r>
    </w:p>
    <w:p w14:paraId="09CE6A88" w14:textId="77777777" w:rsidR="005E62B9" w:rsidRPr="004E53A6" w:rsidRDefault="005E62B9" w:rsidP="00FD3DFC">
      <w:pPr>
        <w:rPr>
          <w:rFonts w:cstheme="minorHAnsi"/>
          <w:sz w:val="18"/>
          <w:szCs w:val="18"/>
        </w:rPr>
      </w:pPr>
    </w:p>
    <w:p w14:paraId="4ED9A917" w14:textId="77777777" w:rsidR="00596247" w:rsidRPr="004E53A6" w:rsidRDefault="00596247">
      <w:pPr>
        <w:rPr>
          <w:rFonts w:cstheme="minorHAnsi"/>
          <w:b/>
          <w:sz w:val="18"/>
          <w:szCs w:val="18"/>
        </w:rPr>
      </w:pPr>
      <w:r w:rsidRPr="004E53A6">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14:paraId="0F38AE5A" w14:textId="77777777" w:rsidR="00604302" w:rsidRPr="003B7063" w:rsidRDefault="00604302">
          <w:pPr>
            <w:pStyle w:val="Kopvaninhoudsopgave"/>
            <w:rPr>
              <w:rFonts w:asciiTheme="minorHAnsi" w:hAnsiTheme="minorHAnsi"/>
              <w:color w:val="auto"/>
              <w:sz w:val="18"/>
              <w:szCs w:val="18"/>
            </w:rPr>
          </w:pPr>
          <w:r w:rsidRPr="003B7063">
            <w:rPr>
              <w:rFonts w:asciiTheme="minorHAnsi" w:hAnsiTheme="minorHAnsi"/>
              <w:color w:val="auto"/>
              <w:sz w:val="18"/>
              <w:szCs w:val="18"/>
            </w:rPr>
            <w:t>Inh</w:t>
          </w:r>
          <w:r w:rsidR="00B25BF5" w:rsidRPr="003B7063">
            <w:rPr>
              <w:rFonts w:asciiTheme="minorHAnsi" w:hAnsiTheme="minorHAnsi"/>
              <w:color w:val="auto"/>
              <w:sz w:val="18"/>
              <w:szCs w:val="18"/>
            </w:rPr>
            <w:t>o</w:t>
          </w:r>
          <w:r w:rsidRPr="003B7063">
            <w:rPr>
              <w:rFonts w:asciiTheme="minorHAnsi" w:hAnsiTheme="minorHAnsi"/>
              <w:color w:val="auto"/>
              <w:sz w:val="18"/>
              <w:szCs w:val="18"/>
            </w:rPr>
            <w:t>ud</w:t>
          </w:r>
        </w:p>
        <w:p w14:paraId="2BB45069" w14:textId="77777777" w:rsidR="0048130E" w:rsidRDefault="00470D15">
          <w:pPr>
            <w:pStyle w:val="Inhopg1"/>
            <w:tabs>
              <w:tab w:val="right" w:leader="dot" w:pos="8495"/>
            </w:tabs>
            <w:rPr>
              <w:rFonts w:eastAsiaTheme="minorEastAsia"/>
              <w:noProof/>
              <w:lang w:eastAsia="nl-NL"/>
            </w:rPr>
          </w:pPr>
          <w:r w:rsidRPr="003B7063">
            <w:rPr>
              <w:sz w:val="18"/>
              <w:szCs w:val="18"/>
            </w:rPr>
            <w:fldChar w:fldCharType="begin"/>
          </w:r>
          <w:r w:rsidR="00604302" w:rsidRPr="003B7063">
            <w:rPr>
              <w:sz w:val="18"/>
              <w:szCs w:val="18"/>
            </w:rPr>
            <w:instrText xml:space="preserve"> TOC \o "1-3" \h \z \u </w:instrText>
          </w:r>
          <w:r w:rsidRPr="003B7063">
            <w:rPr>
              <w:sz w:val="18"/>
              <w:szCs w:val="18"/>
            </w:rPr>
            <w:fldChar w:fldCharType="separate"/>
          </w:r>
          <w:hyperlink w:anchor="_Toc456870628" w:history="1">
            <w:r w:rsidR="0048130E" w:rsidRPr="003421D5">
              <w:rPr>
                <w:rStyle w:val="Hyperlink"/>
                <w:noProof/>
              </w:rPr>
              <w:t>1. Inleiding</w:t>
            </w:r>
            <w:r w:rsidR="0048130E">
              <w:rPr>
                <w:noProof/>
                <w:webHidden/>
              </w:rPr>
              <w:tab/>
            </w:r>
            <w:r w:rsidR="0048130E">
              <w:rPr>
                <w:noProof/>
                <w:webHidden/>
              </w:rPr>
              <w:fldChar w:fldCharType="begin"/>
            </w:r>
            <w:r w:rsidR="0048130E">
              <w:rPr>
                <w:noProof/>
                <w:webHidden/>
              </w:rPr>
              <w:instrText xml:space="preserve"> PAGEREF _Toc456870628 \h </w:instrText>
            </w:r>
            <w:r w:rsidR="0048130E">
              <w:rPr>
                <w:noProof/>
                <w:webHidden/>
              </w:rPr>
            </w:r>
            <w:r w:rsidR="0048130E">
              <w:rPr>
                <w:noProof/>
                <w:webHidden/>
              </w:rPr>
              <w:fldChar w:fldCharType="separate"/>
            </w:r>
            <w:r w:rsidR="005744A6">
              <w:rPr>
                <w:noProof/>
                <w:webHidden/>
              </w:rPr>
              <w:t>4</w:t>
            </w:r>
            <w:r w:rsidR="0048130E">
              <w:rPr>
                <w:noProof/>
                <w:webHidden/>
              </w:rPr>
              <w:fldChar w:fldCharType="end"/>
            </w:r>
          </w:hyperlink>
        </w:p>
        <w:p w14:paraId="3F7D858A" w14:textId="77777777" w:rsidR="0048130E" w:rsidRDefault="00833B7E">
          <w:pPr>
            <w:pStyle w:val="Inhopg1"/>
            <w:tabs>
              <w:tab w:val="left" w:pos="660"/>
              <w:tab w:val="right" w:leader="dot" w:pos="8495"/>
            </w:tabs>
            <w:rPr>
              <w:rFonts w:eastAsiaTheme="minorEastAsia"/>
              <w:noProof/>
              <w:lang w:eastAsia="nl-NL"/>
            </w:rPr>
          </w:pPr>
          <w:hyperlink w:anchor="_Toc456870629" w:history="1">
            <w:r w:rsidR="0048130E" w:rsidRPr="003421D5">
              <w:rPr>
                <w:rStyle w:val="Hyperlink"/>
                <w:noProof/>
              </w:rPr>
              <w:t>1.1.</w:t>
            </w:r>
            <w:r w:rsidR="0048130E">
              <w:rPr>
                <w:rFonts w:eastAsiaTheme="minorEastAsia"/>
                <w:noProof/>
                <w:lang w:eastAsia="nl-NL"/>
              </w:rPr>
              <w:tab/>
            </w:r>
            <w:r w:rsidR="0048130E" w:rsidRPr="003421D5">
              <w:rPr>
                <w:rStyle w:val="Hyperlink"/>
                <w:noProof/>
              </w:rPr>
              <w:t>Leeswijzer</w:t>
            </w:r>
            <w:r w:rsidR="0048130E">
              <w:rPr>
                <w:noProof/>
                <w:webHidden/>
              </w:rPr>
              <w:tab/>
            </w:r>
            <w:r w:rsidR="0048130E">
              <w:rPr>
                <w:noProof/>
                <w:webHidden/>
              </w:rPr>
              <w:fldChar w:fldCharType="begin"/>
            </w:r>
            <w:r w:rsidR="0048130E">
              <w:rPr>
                <w:noProof/>
                <w:webHidden/>
              </w:rPr>
              <w:instrText xml:space="preserve"> PAGEREF _Toc456870629 \h </w:instrText>
            </w:r>
            <w:r w:rsidR="0048130E">
              <w:rPr>
                <w:noProof/>
                <w:webHidden/>
              </w:rPr>
            </w:r>
            <w:r w:rsidR="0048130E">
              <w:rPr>
                <w:noProof/>
                <w:webHidden/>
              </w:rPr>
              <w:fldChar w:fldCharType="separate"/>
            </w:r>
            <w:r w:rsidR="005744A6">
              <w:rPr>
                <w:noProof/>
                <w:webHidden/>
              </w:rPr>
              <w:t>4</w:t>
            </w:r>
            <w:r w:rsidR="0048130E">
              <w:rPr>
                <w:noProof/>
                <w:webHidden/>
              </w:rPr>
              <w:fldChar w:fldCharType="end"/>
            </w:r>
          </w:hyperlink>
        </w:p>
        <w:p w14:paraId="4D78DE37" w14:textId="77777777" w:rsidR="0048130E" w:rsidRDefault="00833B7E">
          <w:pPr>
            <w:pStyle w:val="Inhopg1"/>
            <w:tabs>
              <w:tab w:val="left" w:pos="660"/>
              <w:tab w:val="right" w:leader="dot" w:pos="8495"/>
            </w:tabs>
            <w:rPr>
              <w:rFonts w:eastAsiaTheme="minorEastAsia"/>
              <w:noProof/>
              <w:lang w:eastAsia="nl-NL"/>
            </w:rPr>
          </w:pPr>
          <w:hyperlink w:anchor="_Toc456870630" w:history="1">
            <w:r w:rsidR="0048130E" w:rsidRPr="003421D5">
              <w:rPr>
                <w:rStyle w:val="Hyperlink"/>
                <w:noProof/>
              </w:rPr>
              <w:t>1.2.</w:t>
            </w:r>
            <w:r w:rsidR="0048130E">
              <w:rPr>
                <w:rFonts w:eastAsiaTheme="minorEastAsia"/>
                <w:noProof/>
                <w:lang w:eastAsia="nl-NL"/>
              </w:rPr>
              <w:tab/>
            </w:r>
            <w:r w:rsidR="0048130E" w:rsidRPr="003421D5">
              <w:rPr>
                <w:rStyle w:val="Hyperlink"/>
                <w:noProof/>
              </w:rPr>
              <w:t>Doel van het  Treasuryfunctie</w:t>
            </w:r>
            <w:r w:rsidR="0048130E">
              <w:rPr>
                <w:noProof/>
                <w:webHidden/>
              </w:rPr>
              <w:tab/>
            </w:r>
            <w:r w:rsidR="0048130E">
              <w:rPr>
                <w:noProof/>
                <w:webHidden/>
              </w:rPr>
              <w:fldChar w:fldCharType="begin"/>
            </w:r>
            <w:r w:rsidR="0048130E">
              <w:rPr>
                <w:noProof/>
                <w:webHidden/>
              </w:rPr>
              <w:instrText xml:space="preserve"> PAGEREF _Toc456870630 \h </w:instrText>
            </w:r>
            <w:r w:rsidR="0048130E">
              <w:rPr>
                <w:noProof/>
                <w:webHidden/>
              </w:rPr>
            </w:r>
            <w:r w:rsidR="0048130E">
              <w:rPr>
                <w:noProof/>
                <w:webHidden/>
              </w:rPr>
              <w:fldChar w:fldCharType="separate"/>
            </w:r>
            <w:r w:rsidR="005744A6">
              <w:rPr>
                <w:noProof/>
                <w:webHidden/>
              </w:rPr>
              <w:t>4</w:t>
            </w:r>
            <w:r w:rsidR="0048130E">
              <w:rPr>
                <w:noProof/>
                <w:webHidden/>
              </w:rPr>
              <w:fldChar w:fldCharType="end"/>
            </w:r>
          </w:hyperlink>
        </w:p>
        <w:p w14:paraId="30F1D114" w14:textId="77777777" w:rsidR="0048130E" w:rsidRDefault="00833B7E">
          <w:pPr>
            <w:pStyle w:val="Inhopg1"/>
            <w:tabs>
              <w:tab w:val="left" w:pos="660"/>
              <w:tab w:val="right" w:leader="dot" w:pos="8495"/>
            </w:tabs>
            <w:rPr>
              <w:rFonts w:eastAsiaTheme="minorEastAsia"/>
              <w:noProof/>
              <w:lang w:eastAsia="nl-NL"/>
            </w:rPr>
          </w:pPr>
          <w:hyperlink w:anchor="_Toc456870631" w:history="1">
            <w:r w:rsidR="0048130E" w:rsidRPr="003421D5">
              <w:rPr>
                <w:rStyle w:val="Hyperlink"/>
                <w:noProof/>
              </w:rPr>
              <w:t>1.3.</w:t>
            </w:r>
            <w:r w:rsidR="0048130E">
              <w:rPr>
                <w:rFonts w:eastAsiaTheme="minorEastAsia"/>
                <w:noProof/>
                <w:lang w:eastAsia="nl-NL"/>
              </w:rPr>
              <w:tab/>
            </w:r>
            <w:r w:rsidR="0048130E" w:rsidRPr="003421D5">
              <w:rPr>
                <w:rStyle w:val="Hyperlink"/>
                <w:noProof/>
              </w:rPr>
              <w:t>Positionering van het Treasury Statuut</w:t>
            </w:r>
            <w:r w:rsidR="0048130E">
              <w:rPr>
                <w:noProof/>
                <w:webHidden/>
              </w:rPr>
              <w:tab/>
            </w:r>
            <w:r w:rsidR="0048130E">
              <w:rPr>
                <w:noProof/>
                <w:webHidden/>
              </w:rPr>
              <w:fldChar w:fldCharType="begin"/>
            </w:r>
            <w:r w:rsidR="0048130E">
              <w:rPr>
                <w:noProof/>
                <w:webHidden/>
              </w:rPr>
              <w:instrText xml:space="preserve"> PAGEREF _Toc456870631 \h </w:instrText>
            </w:r>
            <w:r w:rsidR="0048130E">
              <w:rPr>
                <w:noProof/>
                <w:webHidden/>
              </w:rPr>
            </w:r>
            <w:r w:rsidR="0048130E">
              <w:rPr>
                <w:noProof/>
                <w:webHidden/>
              </w:rPr>
              <w:fldChar w:fldCharType="separate"/>
            </w:r>
            <w:r w:rsidR="005744A6">
              <w:rPr>
                <w:noProof/>
                <w:webHidden/>
              </w:rPr>
              <w:t>4</w:t>
            </w:r>
            <w:r w:rsidR="0048130E">
              <w:rPr>
                <w:noProof/>
                <w:webHidden/>
              </w:rPr>
              <w:fldChar w:fldCharType="end"/>
            </w:r>
          </w:hyperlink>
        </w:p>
        <w:p w14:paraId="47EEB1B9" w14:textId="77777777" w:rsidR="0048130E" w:rsidRDefault="00833B7E">
          <w:pPr>
            <w:pStyle w:val="Inhopg1"/>
            <w:tabs>
              <w:tab w:val="left" w:pos="660"/>
              <w:tab w:val="right" w:leader="dot" w:pos="8495"/>
            </w:tabs>
            <w:rPr>
              <w:rFonts w:eastAsiaTheme="minorEastAsia"/>
              <w:noProof/>
              <w:lang w:eastAsia="nl-NL"/>
            </w:rPr>
          </w:pPr>
          <w:hyperlink w:anchor="_Toc456870632" w:history="1">
            <w:r w:rsidR="0048130E" w:rsidRPr="003421D5">
              <w:rPr>
                <w:rStyle w:val="Hyperlink"/>
                <w:noProof/>
              </w:rPr>
              <w:t>1.4.</w:t>
            </w:r>
            <w:r w:rsidR="0048130E">
              <w:rPr>
                <w:rFonts w:eastAsiaTheme="minorEastAsia"/>
                <w:noProof/>
                <w:lang w:eastAsia="nl-NL"/>
              </w:rPr>
              <w:tab/>
            </w:r>
            <w:r w:rsidR="0048130E" w:rsidRPr="003421D5">
              <w:rPr>
                <w:rStyle w:val="Hyperlink"/>
                <w:noProof/>
              </w:rPr>
              <w:t>Reikwijdte Treasury Statuut</w:t>
            </w:r>
            <w:r w:rsidR="0048130E">
              <w:rPr>
                <w:noProof/>
                <w:webHidden/>
              </w:rPr>
              <w:tab/>
            </w:r>
            <w:r w:rsidR="0048130E">
              <w:rPr>
                <w:noProof/>
                <w:webHidden/>
              </w:rPr>
              <w:fldChar w:fldCharType="begin"/>
            </w:r>
            <w:r w:rsidR="0048130E">
              <w:rPr>
                <w:noProof/>
                <w:webHidden/>
              </w:rPr>
              <w:instrText xml:space="preserve"> PAGEREF _Toc456870632 \h </w:instrText>
            </w:r>
            <w:r w:rsidR="0048130E">
              <w:rPr>
                <w:noProof/>
                <w:webHidden/>
              </w:rPr>
            </w:r>
            <w:r w:rsidR="0048130E">
              <w:rPr>
                <w:noProof/>
                <w:webHidden/>
              </w:rPr>
              <w:fldChar w:fldCharType="separate"/>
            </w:r>
            <w:r w:rsidR="005744A6">
              <w:rPr>
                <w:noProof/>
                <w:webHidden/>
              </w:rPr>
              <w:t>4</w:t>
            </w:r>
            <w:r w:rsidR="0048130E">
              <w:rPr>
                <w:noProof/>
                <w:webHidden/>
              </w:rPr>
              <w:fldChar w:fldCharType="end"/>
            </w:r>
          </w:hyperlink>
        </w:p>
        <w:p w14:paraId="2B24EEA9" w14:textId="77777777" w:rsidR="0048130E" w:rsidRDefault="00833B7E">
          <w:pPr>
            <w:pStyle w:val="Inhopg1"/>
            <w:tabs>
              <w:tab w:val="left" w:pos="660"/>
              <w:tab w:val="right" w:leader="dot" w:pos="8495"/>
            </w:tabs>
            <w:rPr>
              <w:rFonts w:eastAsiaTheme="minorEastAsia"/>
              <w:noProof/>
              <w:lang w:eastAsia="nl-NL"/>
            </w:rPr>
          </w:pPr>
          <w:hyperlink w:anchor="_Toc456870633" w:history="1">
            <w:r w:rsidR="0048130E" w:rsidRPr="003421D5">
              <w:rPr>
                <w:rStyle w:val="Hyperlink"/>
                <w:noProof/>
              </w:rPr>
              <w:t>1.5.</w:t>
            </w:r>
            <w:r w:rsidR="0048130E">
              <w:rPr>
                <w:rFonts w:eastAsiaTheme="minorEastAsia"/>
                <w:noProof/>
                <w:lang w:eastAsia="nl-NL"/>
              </w:rPr>
              <w:tab/>
            </w:r>
            <w:r w:rsidR="0048130E" w:rsidRPr="003421D5">
              <w:rPr>
                <w:rStyle w:val="Hyperlink"/>
                <w:noProof/>
              </w:rPr>
              <w:t>Vaststelling Treasury Statuut</w:t>
            </w:r>
            <w:r w:rsidR="0048130E">
              <w:rPr>
                <w:noProof/>
                <w:webHidden/>
              </w:rPr>
              <w:tab/>
            </w:r>
            <w:r w:rsidR="0048130E">
              <w:rPr>
                <w:noProof/>
                <w:webHidden/>
              </w:rPr>
              <w:fldChar w:fldCharType="begin"/>
            </w:r>
            <w:r w:rsidR="0048130E">
              <w:rPr>
                <w:noProof/>
                <w:webHidden/>
              </w:rPr>
              <w:instrText xml:space="preserve"> PAGEREF _Toc456870633 \h </w:instrText>
            </w:r>
            <w:r w:rsidR="0048130E">
              <w:rPr>
                <w:noProof/>
                <w:webHidden/>
              </w:rPr>
            </w:r>
            <w:r w:rsidR="0048130E">
              <w:rPr>
                <w:noProof/>
                <w:webHidden/>
              </w:rPr>
              <w:fldChar w:fldCharType="separate"/>
            </w:r>
            <w:r w:rsidR="005744A6">
              <w:rPr>
                <w:noProof/>
                <w:webHidden/>
              </w:rPr>
              <w:t>5</w:t>
            </w:r>
            <w:r w:rsidR="0048130E">
              <w:rPr>
                <w:noProof/>
                <w:webHidden/>
              </w:rPr>
              <w:fldChar w:fldCharType="end"/>
            </w:r>
          </w:hyperlink>
        </w:p>
        <w:p w14:paraId="42E484D0" w14:textId="77777777" w:rsidR="0048130E" w:rsidRDefault="00833B7E">
          <w:pPr>
            <w:pStyle w:val="Inhopg1"/>
            <w:tabs>
              <w:tab w:val="left" w:pos="440"/>
              <w:tab w:val="right" w:leader="dot" w:pos="8495"/>
            </w:tabs>
            <w:rPr>
              <w:rFonts w:eastAsiaTheme="minorEastAsia"/>
              <w:noProof/>
              <w:lang w:eastAsia="nl-NL"/>
            </w:rPr>
          </w:pPr>
          <w:hyperlink w:anchor="_Toc456870634" w:history="1">
            <w:r w:rsidR="0048130E" w:rsidRPr="003421D5">
              <w:rPr>
                <w:rStyle w:val="Hyperlink"/>
                <w:noProof/>
              </w:rPr>
              <w:t>2.</w:t>
            </w:r>
            <w:r w:rsidR="0048130E">
              <w:rPr>
                <w:rFonts w:eastAsiaTheme="minorEastAsia"/>
                <w:noProof/>
                <w:lang w:eastAsia="nl-NL"/>
              </w:rPr>
              <w:tab/>
            </w:r>
            <w:r w:rsidR="0048130E" w:rsidRPr="003421D5">
              <w:rPr>
                <w:rStyle w:val="Hyperlink"/>
                <w:noProof/>
              </w:rPr>
              <w:t>Algemene uitgangspunten en wettelijke kaders</w:t>
            </w:r>
            <w:r w:rsidR="0048130E">
              <w:rPr>
                <w:noProof/>
                <w:webHidden/>
              </w:rPr>
              <w:tab/>
            </w:r>
            <w:r w:rsidR="0048130E">
              <w:rPr>
                <w:noProof/>
                <w:webHidden/>
              </w:rPr>
              <w:fldChar w:fldCharType="begin"/>
            </w:r>
            <w:r w:rsidR="0048130E">
              <w:rPr>
                <w:noProof/>
                <w:webHidden/>
              </w:rPr>
              <w:instrText xml:space="preserve"> PAGEREF _Toc456870634 \h </w:instrText>
            </w:r>
            <w:r w:rsidR="0048130E">
              <w:rPr>
                <w:noProof/>
                <w:webHidden/>
              </w:rPr>
            </w:r>
            <w:r w:rsidR="0048130E">
              <w:rPr>
                <w:noProof/>
                <w:webHidden/>
              </w:rPr>
              <w:fldChar w:fldCharType="separate"/>
            </w:r>
            <w:r w:rsidR="005744A6">
              <w:rPr>
                <w:noProof/>
                <w:webHidden/>
              </w:rPr>
              <w:t>7</w:t>
            </w:r>
            <w:r w:rsidR="0048130E">
              <w:rPr>
                <w:noProof/>
                <w:webHidden/>
              </w:rPr>
              <w:fldChar w:fldCharType="end"/>
            </w:r>
          </w:hyperlink>
        </w:p>
        <w:p w14:paraId="53C7FAF9" w14:textId="77777777" w:rsidR="0048130E" w:rsidRDefault="00833B7E">
          <w:pPr>
            <w:pStyle w:val="Inhopg1"/>
            <w:tabs>
              <w:tab w:val="left" w:pos="660"/>
              <w:tab w:val="right" w:leader="dot" w:pos="8495"/>
            </w:tabs>
            <w:rPr>
              <w:rFonts w:eastAsiaTheme="minorEastAsia"/>
              <w:noProof/>
              <w:lang w:eastAsia="nl-NL"/>
            </w:rPr>
          </w:pPr>
          <w:hyperlink w:anchor="_Toc456870637" w:history="1">
            <w:r w:rsidR="0048130E" w:rsidRPr="003421D5">
              <w:rPr>
                <w:rStyle w:val="Hyperlink"/>
                <w:noProof/>
              </w:rPr>
              <w:t>2.1</w:t>
            </w:r>
            <w:r w:rsidR="0048130E">
              <w:rPr>
                <w:rFonts w:eastAsiaTheme="minorEastAsia"/>
                <w:noProof/>
                <w:lang w:eastAsia="nl-NL"/>
              </w:rPr>
              <w:tab/>
            </w:r>
            <w:r w:rsidR="0048130E" w:rsidRPr="003421D5">
              <w:rPr>
                <w:rStyle w:val="Hyperlink"/>
                <w:noProof/>
              </w:rPr>
              <w:t>Algemene uitgangspunten</w:t>
            </w:r>
            <w:r w:rsidR="0048130E">
              <w:rPr>
                <w:noProof/>
                <w:webHidden/>
              </w:rPr>
              <w:tab/>
            </w:r>
            <w:r w:rsidR="0048130E">
              <w:rPr>
                <w:noProof/>
                <w:webHidden/>
              </w:rPr>
              <w:fldChar w:fldCharType="begin"/>
            </w:r>
            <w:r w:rsidR="0048130E">
              <w:rPr>
                <w:noProof/>
                <w:webHidden/>
              </w:rPr>
              <w:instrText xml:space="preserve"> PAGEREF _Toc456870637 \h </w:instrText>
            </w:r>
            <w:r w:rsidR="0048130E">
              <w:rPr>
                <w:noProof/>
                <w:webHidden/>
              </w:rPr>
            </w:r>
            <w:r w:rsidR="0048130E">
              <w:rPr>
                <w:noProof/>
                <w:webHidden/>
              </w:rPr>
              <w:fldChar w:fldCharType="separate"/>
            </w:r>
            <w:r w:rsidR="005744A6">
              <w:rPr>
                <w:noProof/>
                <w:webHidden/>
              </w:rPr>
              <w:t>7</w:t>
            </w:r>
            <w:r w:rsidR="0048130E">
              <w:rPr>
                <w:noProof/>
                <w:webHidden/>
              </w:rPr>
              <w:fldChar w:fldCharType="end"/>
            </w:r>
          </w:hyperlink>
        </w:p>
        <w:p w14:paraId="39F41360" w14:textId="77777777" w:rsidR="0048130E" w:rsidRDefault="00833B7E">
          <w:pPr>
            <w:pStyle w:val="Inhopg1"/>
            <w:tabs>
              <w:tab w:val="left" w:pos="660"/>
              <w:tab w:val="right" w:leader="dot" w:pos="8495"/>
            </w:tabs>
            <w:rPr>
              <w:rFonts w:eastAsiaTheme="minorEastAsia"/>
              <w:noProof/>
              <w:lang w:eastAsia="nl-NL"/>
            </w:rPr>
          </w:pPr>
          <w:hyperlink w:anchor="_Toc456870638" w:history="1">
            <w:r w:rsidR="0048130E" w:rsidRPr="003421D5">
              <w:rPr>
                <w:rStyle w:val="Hyperlink"/>
                <w:noProof/>
              </w:rPr>
              <w:t>2.2</w:t>
            </w:r>
            <w:r w:rsidR="0048130E">
              <w:rPr>
                <w:rFonts w:eastAsiaTheme="minorEastAsia"/>
                <w:noProof/>
                <w:lang w:eastAsia="nl-NL"/>
              </w:rPr>
              <w:tab/>
            </w:r>
            <w:r w:rsidR="0048130E" w:rsidRPr="003421D5">
              <w:rPr>
                <w:rStyle w:val="Hyperlink"/>
                <w:noProof/>
              </w:rPr>
              <w:t>Externe bepalingen</w:t>
            </w:r>
            <w:r w:rsidR="0048130E">
              <w:rPr>
                <w:noProof/>
                <w:webHidden/>
              </w:rPr>
              <w:tab/>
            </w:r>
            <w:r w:rsidR="0048130E">
              <w:rPr>
                <w:noProof/>
                <w:webHidden/>
              </w:rPr>
              <w:fldChar w:fldCharType="begin"/>
            </w:r>
            <w:r w:rsidR="0048130E">
              <w:rPr>
                <w:noProof/>
                <w:webHidden/>
              </w:rPr>
              <w:instrText xml:space="preserve"> PAGEREF _Toc456870638 \h </w:instrText>
            </w:r>
            <w:r w:rsidR="0048130E">
              <w:rPr>
                <w:noProof/>
                <w:webHidden/>
              </w:rPr>
            </w:r>
            <w:r w:rsidR="0048130E">
              <w:rPr>
                <w:noProof/>
                <w:webHidden/>
              </w:rPr>
              <w:fldChar w:fldCharType="separate"/>
            </w:r>
            <w:r w:rsidR="005744A6">
              <w:rPr>
                <w:noProof/>
                <w:webHidden/>
              </w:rPr>
              <w:t>8</w:t>
            </w:r>
            <w:r w:rsidR="0048130E">
              <w:rPr>
                <w:noProof/>
                <w:webHidden/>
              </w:rPr>
              <w:fldChar w:fldCharType="end"/>
            </w:r>
          </w:hyperlink>
        </w:p>
        <w:p w14:paraId="63981972" w14:textId="77777777" w:rsidR="0048130E" w:rsidRDefault="00833B7E">
          <w:pPr>
            <w:pStyle w:val="Inhopg1"/>
            <w:tabs>
              <w:tab w:val="left" w:pos="440"/>
              <w:tab w:val="right" w:leader="dot" w:pos="8495"/>
            </w:tabs>
            <w:rPr>
              <w:rFonts w:eastAsiaTheme="minorEastAsia"/>
              <w:noProof/>
              <w:lang w:eastAsia="nl-NL"/>
            </w:rPr>
          </w:pPr>
          <w:hyperlink w:anchor="_Toc456870639" w:history="1">
            <w:r w:rsidR="0048130E" w:rsidRPr="003421D5">
              <w:rPr>
                <w:rStyle w:val="Hyperlink"/>
                <w:noProof/>
              </w:rPr>
              <w:t>3.</w:t>
            </w:r>
            <w:r w:rsidR="0048130E">
              <w:rPr>
                <w:rFonts w:eastAsiaTheme="minorEastAsia"/>
                <w:noProof/>
                <w:lang w:eastAsia="nl-NL"/>
              </w:rPr>
              <w:tab/>
            </w:r>
            <w:r w:rsidR="0048130E" w:rsidRPr="003421D5">
              <w:rPr>
                <w:rStyle w:val="Hyperlink"/>
                <w:noProof/>
              </w:rPr>
              <w:t>Administratieve organisatie en interne beheersing</w:t>
            </w:r>
            <w:r w:rsidR="0048130E">
              <w:rPr>
                <w:noProof/>
                <w:webHidden/>
              </w:rPr>
              <w:tab/>
            </w:r>
            <w:r w:rsidR="0048130E">
              <w:rPr>
                <w:noProof/>
                <w:webHidden/>
              </w:rPr>
              <w:fldChar w:fldCharType="begin"/>
            </w:r>
            <w:r w:rsidR="0048130E">
              <w:rPr>
                <w:noProof/>
                <w:webHidden/>
              </w:rPr>
              <w:instrText xml:space="preserve"> PAGEREF _Toc456870639 \h </w:instrText>
            </w:r>
            <w:r w:rsidR="0048130E">
              <w:rPr>
                <w:noProof/>
                <w:webHidden/>
              </w:rPr>
            </w:r>
            <w:r w:rsidR="0048130E">
              <w:rPr>
                <w:noProof/>
                <w:webHidden/>
              </w:rPr>
              <w:fldChar w:fldCharType="separate"/>
            </w:r>
            <w:r w:rsidR="005744A6">
              <w:rPr>
                <w:noProof/>
                <w:webHidden/>
              </w:rPr>
              <w:t>8</w:t>
            </w:r>
            <w:r w:rsidR="0048130E">
              <w:rPr>
                <w:noProof/>
                <w:webHidden/>
              </w:rPr>
              <w:fldChar w:fldCharType="end"/>
            </w:r>
          </w:hyperlink>
        </w:p>
        <w:p w14:paraId="5D1526DE" w14:textId="77777777" w:rsidR="0048130E" w:rsidRDefault="00833B7E">
          <w:pPr>
            <w:pStyle w:val="Inhopg1"/>
            <w:tabs>
              <w:tab w:val="left" w:pos="660"/>
              <w:tab w:val="right" w:leader="dot" w:pos="8495"/>
            </w:tabs>
            <w:rPr>
              <w:rFonts w:eastAsiaTheme="minorEastAsia"/>
              <w:noProof/>
              <w:lang w:eastAsia="nl-NL"/>
            </w:rPr>
          </w:pPr>
          <w:hyperlink w:anchor="_Toc456870640" w:history="1">
            <w:r w:rsidR="0048130E" w:rsidRPr="003421D5">
              <w:rPr>
                <w:rStyle w:val="Hyperlink"/>
                <w:noProof/>
              </w:rPr>
              <w:t>3.1.</w:t>
            </w:r>
            <w:r w:rsidR="0048130E">
              <w:rPr>
                <w:rFonts w:eastAsiaTheme="minorEastAsia"/>
                <w:noProof/>
                <w:lang w:eastAsia="nl-NL"/>
              </w:rPr>
              <w:tab/>
            </w:r>
            <w:r w:rsidR="0048130E" w:rsidRPr="003421D5">
              <w:rPr>
                <w:rStyle w:val="Hyperlink"/>
                <w:noProof/>
              </w:rPr>
              <w:t>Uitgangspunten</w:t>
            </w:r>
            <w:r w:rsidR="0048130E">
              <w:rPr>
                <w:noProof/>
                <w:webHidden/>
              </w:rPr>
              <w:tab/>
            </w:r>
            <w:r w:rsidR="0048130E">
              <w:rPr>
                <w:noProof/>
                <w:webHidden/>
              </w:rPr>
              <w:fldChar w:fldCharType="begin"/>
            </w:r>
            <w:r w:rsidR="0048130E">
              <w:rPr>
                <w:noProof/>
                <w:webHidden/>
              </w:rPr>
              <w:instrText xml:space="preserve"> PAGEREF _Toc456870640 \h </w:instrText>
            </w:r>
            <w:r w:rsidR="0048130E">
              <w:rPr>
                <w:noProof/>
                <w:webHidden/>
              </w:rPr>
            </w:r>
            <w:r w:rsidR="0048130E">
              <w:rPr>
                <w:noProof/>
                <w:webHidden/>
              </w:rPr>
              <w:fldChar w:fldCharType="separate"/>
            </w:r>
            <w:r w:rsidR="005744A6">
              <w:rPr>
                <w:noProof/>
                <w:webHidden/>
              </w:rPr>
              <w:t>8</w:t>
            </w:r>
            <w:r w:rsidR="0048130E">
              <w:rPr>
                <w:noProof/>
                <w:webHidden/>
              </w:rPr>
              <w:fldChar w:fldCharType="end"/>
            </w:r>
          </w:hyperlink>
        </w:p>
        <w:p w14:paraId="0F81078A" w14:textId="77777777" w:rsidR="0048130E" w:rsidRDefault="00833B7E">
          <w:pPr>
            <w:pStyle w:val="Inhopg1"/>
            <w:tabs>
              <w:tab w:val="left" w:pos="660"/>
              <w:tab w:val="right" w:leader="dot" w:pos="8495"/>
            </w:tabs>
            <w:rPr>
              <w:rFonts w:eastAsiaTheme="minorEastAsia"/>
              <w:noProof/>
              <w:lang w:eastAsia="nl-NL"/>
            </w:rPr>
          </w:pPr>
          <w:hyperlink w:anchor="_Toc456870641" w:history="1">
            <w:r w:rsidR="0048130E" w:rsidRPr="003421D5">
              <w:rPr>
                <w:rStyle w:val="Hyperlink"/>
                <w:noProof/>
              </w:rPr>
              <w:t>3.2.</w:t>
            </w:r>
            <w:r w:rsidR="0048130E">
              <w:rPr>
                <w:rFonts w:eastAsiaTheme="minorEastAsia"/>
                <w:noProof/>
                <w:lang w:eastAsia="nl-NL"/>
              </w:rPr>
              <w:tab/>
            </w:r>
            <w:r w:rsidR="0048130E" w:rsidRPr="003421D5">
              <w:rPr>
                <w:rStyle w:val="Hyperlink"/>
                <w:noProof/>
              </w:rPr>
              <w:t>Functiescheiding</w:t>
            </w:r>
            <w:r w:rsidR="0048130E">
              <w:rPr>
                <w:noProof/>
                <w:webHidden/>
              </w:rPr>
              <w:tab/>
            </w:r>
            <w:r w:rsidR="0048130E">
              <w:rPr>
                <w:noProof/>
                <w:webHidden/>
              </w:rPr>
              <w:fldChar w:fldCharType="begin"/>
            </w:r>
            <w:r w:rsidR="0048130E">
              <w:rPr>
                <w:noProof/>
                <w:webHidden/>
              </w:rPr>
              <w:instrText xml:space="preserve"> PAGEREF _Toc456870641 \h </w:instrText>
            </w:r>
            <w:r w:rsidR="0048130E">
              <w:rPr>
                <w:noProof/>
                <w:webHidden/>
              </w:rPr>
            </w:r>
            <w:r w:rsidR="0048130E">
              <w:rPr>
                <w:noProof/>
                <w:webHidden/>
              </w:rPr>
              <w:fldChar w:fldCharType="separate"/>
            </w:r>
            <w:r w:rsidR="005744A6">
              <w:rPr>
                <w:noProof/>
                <w:webHidden/>
              </w:rPr>
              <w:t>8</w:t>
            </w:r>
            <w:r w:rsidR="0048130E">
              <w:rPr>
                <w:noProof/>
                <w:webHidden/>
              </w:rPr>
              <w:fldChar w:fldCharType="end"/>
            </w:r>
          </w:hyperlink>
        </w:p>
        <w:p w14:paraId="640AFA65" w14:textId="77777777" w:rsidR="0048130E" w:rsidRDefault="00833B7E">
          <w:pPr>
            <w:pStyle w:val="Inhopg1"/>
            <w:tabs>
              <w:tab w:val="left" w:pos="660"/>
              <w:tab w:val="right" w:leader="dot" w:pos="8495"/>
            </w:tabs>
            <w:rPr>
              <w:rFonts w:eastAsiaTheme="minorEastAsia"/>
              <w:noProof/>
              <w:lang w:eastAsia="nl-NL"/>
            </w:rPr>
          </w:pPr>
          <w:hyperlink w:anchor="_Toc456870642" w:history="1">
            <w:r w:rsidR="0048130E" w:rsidRPr="003421D5">
              <w:rPr>
                <w:rStyle w:val="Hyperlink"/>
                <w:noProof/>
              </w:rPr>
              <w:t>3.3.</w:t>
            </w:r>
            <w:r w:rsidR="0048130E">
              <w:rPr>
                <w:rFonts w:eastAsiaTheme="minorEastAsia"/>
                <w:noProof/>
                <w:lang w:eastAsia="nl-NL"/>
              </w:rPr>
              <w:tab/>
            </w:r>
            <w:r w:rsidR="0048130E" w:rsidRPr="003421D5">
              <w:rPr>
                <w:rStyle w:val="Hyperlink"/>
                <w:noProof/>
              </w:rPr>
              <w:t>Treasurycommissie</w:t>
            </w:r>
            <w:r w:rsidR="0048130E">
              <w:rPr>
                <w:noProof/>
                <w:webHidden/>
              </w:rPr>
              <w:tab/>
            </w:r>
            <w:r w:rsidR="0048130E">
              <w:rPr>
                <w:noProof/>
                <w:webHidden/>
              </w:rPr>
              <w:fldChar w:fldCharType="begin"/>
            </w:r>
            <w:r w:rsidR="0048130E">
              <w:rPr>
                <w:noProof/>
                <w:webHidden/>
              </w:rPr>
              <w:instrText xml:space="preserve"> PAGEREF _Toc456870642 \h </w:instrText>
            </w:r>
            <w:r w:rsidR="0048130E">
              <w:rPr>
                <w:noProof/>
                <w:webHidden/>
              </w:rPr>
            </w:r>
            <w:r w:rsidR="0048130E">
              <w:rPr>
                <w:noProof/>
                <w:webHidden/>
              </w:rPr>
              <w:fldChar w:fldCharType="separate"/>
            </w:r>
            <w:r w:rsidR="005744A6">
              <w:rPr>
                <w:noProof/>
                <w:webHidden/>
              </w:rPr>
              <w:t>9</w:t>
            </w:r>
            <w:r w:rsidR="0048130E">
              <w:rPr>
                <w:noProof/>
                <w:webHidden/>
              </w:rPr>
              <w:fldChar w:fldCharType="end"/>
            </w:r>
          </w:hyperlink>
        </w:p>
        <w:p w14:paraId="1434D68D" w14:textId="77777777" w:rsidR="0048130E" w:rsidRDefault="00833B7E">
          <w:pPr>
            <w:pStyle w:val="Inhopg1"/>
            <w:tabs>
              <w:tab w:val="left" w:pos="660"/>
              <w:tab w:val="right" w:leader="dot" w:pos="8495"/>
            </w:tabs>
            <w:rPr>
              <w:rFonts w:eastAsiaTheme="minorEastAsia"/>
              <w:noProof/>
              <w:lang w:eastAsia="nl-NL"/>
            </w:rPr>
          </w:pPr>
          <w:hyperlink w:anchor="_Toc456870643" w:history="1">
            <w:r w:rsidR="0048130E" w:rsidRPr="003421D5">
              <w:rPr>
                <w:rStyle w:val="Hyperlink"/>
                <w:noProof/>
              </w:rPr>
              <w:t>3.4.</w:t>
            </w:r>
            <w:r w:rsidR="0048130E">
              <w:rPr>
                <w:rFonts w:eastAsiaTheme="minorEastAsia"/>
                <w:noProof/>
                <w:lang w:eastAsia="nl-NL"/>
              </w:rPr>
              <w:tab/>
            </w:r>
            <w:r w:rsidR="0048130E" w:rsidRPr="003421D5">
              <w:rPr>
                <w:rStyle w:val="Hyperlink"/>
                <w:noProof/>
              </w:rPr>
              <w:t>Takkenpakket treasuryfunctie</w:t>
            </w:r>
            <w:r w:rsidR="0048130E">
              <w:rPr>
                <w:noProof/>
                <w:webHidden/>
              </w:rPr>
              <w:tab/>
            </w:r>
            <w:r w:rsidR="0048130E">
              <w:rPr>
                <w:noProof/>
                <w:webHidden/>
              </w:rPr>
              <w:fldChar w:fldCharType="begin"/>
            </w:r>
            <w:r w:rsidR="0048130E">
              <w:rPr>
                <w:noProof/>
                <w:webHidden/>
              </w:rPr>
              <w:instrText xml:space="preserve"> PAGEREF _Toc456870643 \h </w:instrText>
            </w:r>
            <w:r w:rsidR="0048130E">
              <w:rPr>
                <w:noProof/>
                <w:webHidden/>
              </w:rPr>
            </w:r>
            <w:r w:rsidR="0048130E">
              <w:rPr>
                <w:noProof/>
                <w:webHidden/>
              </w:rPr>
              <w:fldChar w:fldCharType="separate"/>
            </w:r>
            <w:r w:rsidR="005744A6">
              <w:rPr>
                <w:noProof/>
                <w:webHidden/>
              </w:rPr>
              <w:t>9</w:t>
            </w:r>
            <w:r w:rsidR="0048130E">
              <w:rPr>
                <w:noProof/>
                <w:webHidden/>
              </w:rPr>
              <w:fldChar w:fldCharType="end"/>
            </w:r>
          </w:hyperlink>
        </w:p>
        <w:p w14:paraId="4A179B3D" w14:textId="77777777" w:rsidR="0048130E" w:rsidRDefault="00833B7E">
          <w:pPr>
            <w:pStyle w:val="Inhopg1"/>
            <w:tabs>
              <w:tab w:val="left" w:pos="660"/>
              <w:tab w:val="right" w:leader="dot" w:pos="8495"/>
            </w:tabs>
            <w:rPr>
              <w:rFonts w:eastAsiaTheme="minorEastAsia"/>
              <w:noProof/>
              <w:lang w:eastAsia="nl-NL"/>
            </w:rPr>
          </w:pPr>
          <w:hyperlink w:anchor="_Toc456870644" w:history="1">
            <w:r w:rsidR="0048130E" w:rsidRPr="003421D5">
              <w:rPr>
                <w:rStyle w:val="Hyperlink"/>
                <w:noProof/>
              </w:rPr>
              <w:t>3.5.</w:t>
            </w:r>
            <w:r w:rsidR="0048130E">
              <w:rPr>
                <w:rFonts w:eastAsiaTheme="minorEastAsia"/>
                <w:noProof/>
                <w:lang w:eastAsia="nl-NL"/>
              </w:rPr>
              <w:tab/>
            </w:r>
            <w:r w:rsidR="0048130E" w:rsidRPr="003421D5">
              <w:rPr>
                <w:rStyle w:val="Hyperlink"/>
                <w:noProof/>
              </w:rPr>
              <w:t>Financiële beleidscyclus</w:t>
            </w:r>
            <w:r w:rsidR="0048130E">
              <w:rPr>
                <w:noProof/>
                <w:webHidden/>
              </w:rPr>
              <w:tab/>
            </w:r>
            <w:r w:rsidR="0048130E">
              <w:rPr>
                <w:noProof/>
                <w:webHidden/>
              </w:rPr>
              <w:fldChar w:fldCharType="begin"/>
            </w:r>
            <w:r w:rsidR="0048130E">
              <w:rPr>
                <w:noProof/>
                <w:webHidden/>
              </w:rPr>
              <w:instrText xml:space="preserve"> PAGEREF _Toc456870644 \h </w:instrText>
            </w:r>
            <w:r w:rsidR="0048130E">
              <w:rPr>
                <w:noProof/>
                <w:webHidden/>
              </w:rPr>
            </w:r>
            <w:r w:rsidR="0048130E">
              <w:rPr>
                <w:noProof/>
                <w:webHidden/>
              </w:rPr>
              <w:fldChar w:fldCharType="separate"/>
            </w:r>
            <w:r w:rsidR="005744A6">
              <w:rPr>
                <w:noProof/>
                <w:webHidden/>
              </w:rPr>
              <w:t>10</w:t>
            </w:r>
            <w:r w:rsidR="0048130E">
              <w:rPr>
                <w:noProof/>
                <w:webHidden/>
              </w:rPr>
              <w:fldChar w:fldCharType="end"/>
            </w:r>
          </w:hyperlink>
        </w:p>
        <w:p w14:paraId="06AB5FF6" w14:textId="77777777" w:rsidR="0048130E" w:rsidRDefault="00833B7E">
          <w:pPr>
            <w:pStyle w:val="Inhopg1"/>
            <w:tabs>
              <w:tab w:val="left" w:pos="660"/>
              <w:tab w:val="right" w:leader="dot" w:pos="8495"/>
            </w:tabs>
            <w:rPr>
              <w:rFonts w:eastAsiaTheme="minorEastAsia"/>
              <w:noProof/>
              <w:lang w:eastAsia="nl-NL"/>
            </w:rPr>
          </w:pPr>
          <w:hyperlink w:anchor="_Toc456870645" w:history="1">
            <w:r w:rsidR="0048130E" w:rsidRPr="003421D5">
              <w:rPr>
                <w:rStyle w:val="Hyperlink"/>
                <w:noProof/>
              </w:rPr>
              <w:t>3.6.</w:t>
            </w:r>
            <w:r w:rsidR="0048130E">
              <w:rPr>
                <w:rFonts w:eastAsiaTheme="minorEastAsia"/>
                <w:noProof/>
                <w:lang w:eastAsia="nl-NL"/>
              </w:rPr>
              <w:tab/>
            </w:r>
            <w:r w:rsidR="0048130E" w:rsidRPr="003421D5">
              <w:rPr>
                <w:rStyle w:val="Hyperlink"/>
                <w:noProof/>
              </w:rPr>
              <w:t>(meerjaren)Begroting en treasuryjaarplan</w:t>
            </w:r>
            <w:r w:rsidR="0048130E">
              <w:rPr>
                <w:noProof/>
                <w:webHidden/>
              </w:rPr>
              <w:tab/>
            </w:r>
            <w:r w:rsidR="0048130E">
              <w:rPr>
                <w:noProof/>
                <w:webHidden/>
              </w:rPr>
              <w:fldChar w:fldCharType="begin"/>
            </w:r>
            <w:r w:rsidR="0048130E">
              <w:rPr>
                <w:noProof/>
                <w:webHidden/>
              </w:rPr>
              <w:instrText xml:space="preserve"> PAGEREF _Toc456870645 \h </w:instrText>
            </w:r>
            <w:r w:rsidR="0048130E">
              <w:rPr>
                <w:noProof/>
                <w:webHidden/>
              </w:rPr>
            </w:r>
            <w:r w:rsidR="0048130E">
              <w:rPr>
                <w:noProof/>
                <w:webHidden/>
              </w:rPr>
              <w:fldChar w:fldCharType="separate"/>
            </w:r>
            <w:r w:rsidR="005744A6">
              <w:rPr>
                <w:noProof/>
                <w:webHidden/>
              </w:rPr>
              <w:t>10</w:t>
            </w:r>
            <w:r w:rsidR="0048130E">
              <w:rPr>
                <w:noProof/>
                <w:webHidden/>
              </w:rPr>
              <w:fldChar w:fldCharType="end"/>
            </w:r>
          </w:hyperlink>
        </w:p>
        <w:p w14:paraId="778D09F3" w14:textId="77777777" w:rsidR="0048130E" w:rsidRDefault="00833B7E">
          <w:pPr>
            <w:pStyle w:val="Inhopg1"/>
            <w:tabs>
              <w:tab w:val="left" w:pos="660"/>
              <w:tab w:val="right" w:leader="dot" w:pos="8495"/>
            </w:tabs>
            <w:rPr>
              <w:rFonts w:eastAsiaTheme="minorEastAsia"/>
              <w:noProof/>
              <w:lang w:eastAsia="nl-NL"/>
            </w:rPr>
          </w:pPr>
          <w:hyperlink w:anchor="_Toc456870646" w:history="1">
            <w:r w:rsidR="0048130E" w:rsidRPr="003421D5">
              <w:rPr>
                <w:rStyle w:val="Hyperlink"/>
                <w:noProof/>
              </w:rPr>
              <w:t>3.7.</w:t>
            </w:r>
            <w:r w:rsidR="0048130E">
              <w:rPr>
                <w:rFonts w:eastAsiaTheme="minorEastAsia"/>
                <w:noProof/>
                <w:lang w:eastAsia="nl-NL"/>
              </w:rPr>
              <w:tab/>
            </w:r>
            <w:r w:rsidR="0048130E" w:rsidRPr="003421D5">
              <w:rPr>
                <w:rStyle w:val="Hyperlink"/>
                <w:noProof/>
              </w:rPr>
              <w:t>Taken, verantwoordelijkheden en bevoegdheden</w:t>
            </w:r>
            <w:r w:rsidR="0048130E">
              <w:rPr>
                <w:noProof/>
                <w:webHidden/>
              </w:rPr>
              <w:tab/>
            </w:r>
            <w:r w:rsidR="0048130E">
              <w:rPr>
                <w:noProof/>
                <w:webHidden/>
              </w:rPr>
              <w:fldChar w:fldCharType="begin"/>
            </w:r>
            <w:r w:rsidR="0048130E">
              <w:rPr>
                <w:noProof/>
                <w:webHidden/>
              </w:rPr>
              <w:instrText xml:space="preserve"> PAGEREF _Toc456870646 \h </w:instrText>
            </w:r>
            <w:r w:rsidR="0048130E">
              <w:rPr>
                <w:noProof/>
                <w:webHidden/>
              </w:rPr>
            </w:r>
            <w:r w:rsidR="0048130E">
              <w:rPr>
                <w:noProof/>
                <w:webHidden/>
              </w:rPr>
              <w:fldChar w:fldCharType="separate"/>
            </w:r>
            <w:r w:rsidR="005744A6">
              <w:rPr>
                <w:noProof/>
                <w:webHidden/>
              </w:rPr>
              <w:t>10</w:t>
            </w:r>
            <w:r w:rsidR="0048130E">
              <w:rPr>
                <w:noProof/>
                <w:webHidden/>
              </w:rPr>
              <w:fldChar w:fldCharType="end"/>
            </w:r>
          </w:hyperlink>
        </w:p>
        <w:p w14:paraId="78C3A835" w14:textId="77777777" w:rsidR="0048130E" w:rsidRDefault="00833B7E">
          <w:pPr>
            <w:pStyle w:val="Inhopg1"/>
            <w:tabs>
              <w:tab w:val="left" w:pos="660"/>
              <w:tab w:val="right" w:leader="dot" w:pos="8495"/>
            </w:tabs>
            <w:rPr>
              <w:rFonts w:eastAsiaTheme="minorEastAsia"/>
              <w:noProof/>
              <w:lang w:eastAsia="nl-NL"/>
            </w:rPr>
          </w:pPr>
          <w:hyperlink w:anchor="_Toc456870647" w:history="1">
            <w:r w:rsidR="0048130E" w:rsidRPr="003421D5">
              <w:rPr>
                <w:rStyle w:val="Hyperlink"/>
                <w:noProof/>
              </w:rPr>
              <w:t>3.8.</w:t>
            </w:r>
            <w:r w:rsidR="0048130E">
              <w:rPr>
                <w:rFonts w:eastAsiaTheme="minorEastAsia"/>
                <w:noProof/>
                <w:lang w:eastAsia="nl-NL"/>
              </w:rPr>
              <w:tab/>
            </w:r>
            <w:r w:rsidR="0048130E" w:rsidRPr="003421D5">
              <w:rPr>
                <w:rStyle w:val="Hyperlink"/>
                <w:noProof/>
              </w:rPr>
              <w:t>Jaarverslag</w:t>
            </w:r>
            <w:r w:rsidR="0048130E">
              <w:rPr>
                <w:noProof/>
                <w:webHidden/>
              </w:rPr>
              <w:tab/>
            </w:r>
            <w:r w:rsidR="0048130E">
              <w:rPr>
                <w:noProof/>
                <w:webHidden/>
              </w:rPr>
              <w:fldChar w:fldCharType="begin"/>
            </w:r>
            <w:r w:rsidR="0048130E">
              <w:rPr>
                <w:noProof/>
                <w:webHidden/>
              </w:rPr>
              <w:instrText xml:space="preserve"> PAGEREF _Toc456870647 \h </w:instrText>
            </w:r>
            <w:r w:rsidR="0048130E">
              <w:rPr>
                <w:noProof/>
                <w:webHidden/>
              </w:rPr>
            </w:r>
            <w:r w:rsidR="0048130E">
              <w:rPr>
                <w:noProof/>
                <w:webHidden/>
              </w:rPr>
              <w:fldChar w:fldCharType="separate"/>
            </w:r>
            <w:r w:rsidR="005744A6">
              <w:rPr>
                <w:noProof/>
                <w:webHidden/>
              </w:rPr>
              <w:t>13</w:t>
            </w:r>
            <w:r w:rsidR="0048130E">
              <w:rPr>
                <w:noProof/>
                <w:webHidden/>
              </w:rPr>
              <w:fldChar w:fldCharType="end"/>
            </w:r>
          </w:hyperlink>
        </w:p>
        <w:p w14:paraId="0519000E" w14:textId="77777777" w:rsidR="0048130E" w:rsidRDefault="00833B7E">
          <w:pPr>
            <w:pStyle w:val="Inhopg1"/>
            <w:tabs>
              <w:tab w:val="left" w:pos="440"/>
              <w:tab w:val="right" w:leader="dot" w:pos="8495"/>
            </w:tabs>
            <w:rPr>
              <w:rFonts w:eastAsiaTheme="minorEastAsia"/>
              <w:noProof/>
              <w:lang w:eastAsia="nl-NL"/>
            </w:rPr>
          </w:pPr>
          <w:hyperlink w:anchor="_Toc456870648" w:history="1">
            <w:r w:rsidR="0048130E" w:rsidRPr="003421D5">
              <w:rPr>
                <w:rStyle w:val="Hyperlink"/>
                <w:noProof/>
              </w:rPr>
              <w:t>4.</w:t>
            </w:r>
            <w:r w:rsidR="0048130E">
              <w:rPr>
                <w:rFonts w:eastAsiaTheme="minorEastAsia"/>
                <w:noProof/>
                <w:lang w:eastAsia="nl-NL"/>
              </w:rPr>
              <w:tab/>
            </w:r>
            <w:r w:rsidR="0048130E" w:rsidRPr="003421D5">
              <w:rPr>
                <w:rStyle w:val="Hyperlink"/>
                <w:noProof/>
              </w:rPr>
              <w:t>Het sturingsmodel m.b.t. Treasury</w:t>
            </w:r>
            <w:r w:rsidR="0048130E">
              <w:rPr>
                <w:noProof/>
                <w:webHidden/>
              </w:rPr>
              <w:tab/>
            </w:r>
            <w:r w:rsidR="0048130E">
              <w:rPr>
                <w:noProof/>
                <w:webHidden/>
              </w:rPr>
              <w:fldChar w:fldCharType="begin"/>
            </w:r>
            <w:r w:rsidR="0048130E">
              <w:rPr>
                <w:noProof/>
                <w:webHidden/>
              </w:rPr>
              <w:instrText xml:space="preserve"> PAGEREF _Toc456870648 \h </w:instrText>
            </w:r>
            <w:r w:rsidR="0048130E">
              <w:rPr>
                <w:noProof/>
                <w:webHidden/>
              </w:rPr>
            </w:r>
            <w:r w:rsidR="0048130E">
              <w:rPr>
                <w:noProof/>
                <w:webHidden/>
              </w:rPr>
              <w:fldChar w:fldCharType="separate"/>
            </w:r>
            <w:r w:rsidR="005744A6">
              <w:rPr>
                <w:noProof/>
                <w:webHidden/>
              </w:rPr>
              <w:t>14</w:t>
            </w:r>
            <w:r w:rsidR="0048130E">
              <w:rPr>
                <w:noProof/>
                <w:webHidden/>
              </w:rPr>
              <w:fldChar w:fldCharType="end"/>
            </w:r>
          </w:hyperlink>
        </w:p>
        <w:p w14:paraId="2B23C3DF" w14:textId="77777777" w:rsidR="0048130E" w:rsidRDefault="00833B7E">
          <w:pPr>
            <w:pStyle w:val="Inhopg1"/>
            <w:tabs>
              <w:tab w:val="left" w:pos="440"/>
              <w:tab w:val="right" w:leader="dot" w:pos="8495"/>
            </w:tabs>
            <w:rPr>
              <w:rFonts w:eastAsiaTheme="minorEastAsia"/>
              <w:noProof/>
              <w:lang w:eastAsia="nl-NL"/>
            </w:rPr>
          </w:pPr>
          <w:hyperlink w:anchor="_Toc456870649" w:history="1">
            <w:r w:rsidR="0048130E" w:rsidRPr="003421D5">
              <w:rPr>
                <w:rStyle w:val="Hyperlink"/>
                <w:noProof/>
              </w:rPr>
              <w:t>5.</w:t>
            </w:r>
            <w:r w:rsidR="0048130E">
              <w:rPr>
                <w:rFonts w:eastAsiaTheme="minorEastAsia"/>
                <w:noProof/>
                <w:lang w:eastAsia="nl-NL"/>
              </w:rPr>
              <w:tab/>
            </w:r>
            <w:r w:rsidR="0048130E" w:rsidRPr="003421D5">
              <w:rPr>
                <w:rStyle w:val="Hyperlink"/>
                <w:noProof/>
              </w:rPr>
              <w:t>Risicomanagement</w:t>
            </w:r>
            <w:r w:rsidR="0048130E">
              <w:rPr>
                <w:noProof/>
                <w:webHidden/>
              </w:rPr>
              <w:tab/>
            </w:r>
            <w:r w:rsidR="0048130E">
              <w:rPr>
                <w:noProof/>
                <w:webHidden/>
              </w:rPr>
              <w:fldChar w:fldCharType="begin"/>
            </w:r>
            <w:r w:rsidR="0048130E">
              <w:rPr>
                <w:noProof/>
                <w:webHidden/>
              </w:rPr>
              <w:instrText xml:space="preserve"> PAGEREF _Toc456870649 \h </w:instrText>
            </w:r>
            <w:r w:rsidR="0048130E">
              <w:rPr>
                <w:noProof/>
                <w:webHidden/>
              </w:rPr>
            </w:r>
            <w:r w:rsidR="0048130E">
              <w:rPr>
                <w:noProof/>
                <w:webHidden/>
              </w:rPr>
              <w:fldChar w:fldCharType="separate"/>
            </w:r>
            <w:r w:rsidR="005744A6">
              <w:rPr>
                <w:noProof/>
                <w:webHidden/>
              </w:rPr>
              <w:t>14</w:t>
            </w:r>
            <w:r w:rsidR="0048130E">
              <w:rPr>
                <w:noProof/>
                <w:webHidden/>
              </w:rPr>
              <w:fldChar w:fldCharType="end"/>
            </w:r>
          </w:hyperlink>
        </w:p>
        <w:p w14:paraId="161E10FD" w14:textId="77777777" w:rsidR="0048130E" w:rsidRDefault="00833B7E">
          <w:pPr>
            <w:pStyle w:val="Inhopg1"/>
            <w:tabs>
              <w:tab w:val="left" w:pos="660"/>
              <w:tab w:val="right" w:leader="dot" w:pos="8495"/>
            </w:tabs>
            <w:rPr>
              <w:rFonts w:eastAsiaTheme="minorEastAsia"/>
              <w:noProof/>
              <w:lang w:eastAsia="nl-NL"/>
            </w:rPr>
          </w:pPr>
          <w:hyperlink w:anchor="_Toc456870650" w:history="1">
            <w:r w:rsidR="0048130E" w:rsidRPr="003421D5">
              <w:rPr>
                <w:rStyle w:val="Hyperlink"/>
                <w:noProof/>
              </w:rPr>
              <w:t>5.1.</w:t>
            </w:r>
            <w:r w:rsidR="0048130E">
              <w:rPr>
                <w:rFonts w:eastAsiaTheme="minorEastAsia"/>
                <w:noProof/>
                <w:lang w:eastAsia="nl-NL"/>
              </w:rPr>
              <w:tab/>
            </w:r>
            <w:r w:rsidR="0048130E" w:rsidRPr="003421D5">
              <w:rPr>
                <w:rStyle w:val="Hyperlink"/>
                <w:noProof/>
              </w:rPr>
              <w:t>Het renterisico</w:t>
            </w:r>
            <w:r w:rsidR="0048130E">
              <w:rPr>
                <w:noProof/>
                <w:webHidden/>
              </w:rPr>
              <w:tab/>
            </w:r>
            <w:r w:rsidR="0048130E">
              <w:rPr>
                <w:noProof/>
                <w:webHidden/>
              </w:rPr>
              <w:fldChar w:fldCharType="begin"/>
            </w:r>
            <w:r w:rsidR="0048130E">
              <w:rPr>
                <w:noProof/>
                <w:webHidden/>
              </w:rPr>
              <w:instrText xml:space="preserve"> PAGEREF _Toc456870650 \h </w:instrText>
            </w:r>
            <w:r w:rsidR="0048130E">
              <w:rPr>
                <w:noProof/>
                <w:webHidden/>
              </w:rPr>
            </w:r>
            <w:r w:rsidR="0048130E">
              <w:rPr>
                <w:noProof/>
                <w:webHidden/>
              </w:rPr>
              <w:fldChar w:fldCharType="separate"/>
            </w:r>
            <w:r w:rsidR="005744A6">
              <w:rPr>
                <w:noProof/>
                <w:webHidden/>
              </w:rPr>
              <w:t>14</w:t>
            </w:r>
            <w:r w:rsidR="0048130E">
              <w:rPr>
                <w:noProof/>
                <w:webHidden/>
              </w:rPr>
              <w:fldChar w:fldCharType="end"/>
            </w:r>
          </w:hyperlink>
        </w:p>
        <w:p w14:paraId="1A7E7E9F" w14:textId="77777777" w:rsidR="0048130E" w:rsidRDefault="00833B7E">
          <w:pPr>
            <w:pStyle w:val="Inhopg1"/>
            <w:tabs>
              <w:tab w:val="left" w:pos="660"/>
              <w:tab w:val="right" w:leader="dot" w:pos="8495"/>
            </w:tabs>
            <w:rPr>
              <w:rFonts w:eastAsiaTheme="minorEastAsia"/>
              <w:noProof/>
              <w:lang w:eastAsia="nl-NL"/>
            </w:rPr>
          </w:pPr>
          <w:hyperlink w:anchor="_Toc456870651" w:history="1">
            <w:r w:rsidR="0048130E" w:rsidRPr="003421D5">
              <w:rPr>
                <w:rStyle w:val="Hyperlink"/>
                <w:noProof/>
              </w:rPr>
              <w:t>5.2.</w:t>
            </w:r>
            <w:r w:rsidR="0048130E">
              <w:rPr>
                <w:rFonts w:eastAsiaTheme="minorEastAsia"/>
                <w:noProof/>
                <w:lang w:eastAsia="nl-NL"/>
              </w:rPr>
              <w:tab/>
            </w:r>
            <w:r w:rsidR="0048130E" w:rsidRPr="003421D5">
              <w:rPr>
                <w:rStyle w:val="Hyperlink"/>
                <w:noProof/>
              </w:rPr>
              <w:t>Het beschikbaarheidsrisico</w:t>
            </w:r>
            <w:r w:rsidR="0048130E">
              <w:rPr>
                <w:noProof/>
                <w:webHidden/>
              </w:rPr>
              <w:tab/>
            </w:r>
            <w:r w:rsidR="0048130E">
              <w:rPr>
                <w:noProof/>
                <w:webHidden/>
              </w:rPr>
              <w:fldChar w:fldCharType="begin"/>
            </w:r>
            <w:r w:rsidR="0048130E">
              <w:rPr>
                <w:noProof/>
                <w:webHidden/>
              </w:rPr>
              <w:instrText xml:space="preserve"> PAGEREF _Toc456870651 \h </w:instrText>
            </w:r>
            <w:r w:rsidR="0048130E">
              <w:rPr>
                <w:noProof/>
                <w:webHidden/>
              </w:rPr>
            </w:r>
            <w:r w:rsidR="0048130E">
              <w:rPr>
                <w:noProof/>
                <w:webHidden/>
              </w:rPr>
              <w:fldChar w:fldCharType="separate"/>
            </w:r>
            <w:r w:rsidR="005744A6">
              <w:rPr>
                <w:noProof/>
                <w:webHidden/>
              </w:rPr>
              <w:t>14</w:t>
            </w:r>
            <w:r w:rsidR="0048130E">
              <w:rPr>
                <w:noProof/>
                <w:webHidden/>
              </w:rPr>
              <w:fldChar w:fldCharType="end"/>
            </w:r>
          </w:hyperlink>
        </w:p>
        <w:p w14:paraId="01CC62E5" w14:textId="77777777" w:rsidR="0048130E" w:rsidRDefault="00833B7E">
          <w:pPr>
            <w:pStyle w:val="Inhopg1"/>
            <w:tabs>
              <w:tab w:val="left" w:pos="660"/>
              <w:tab w:val="right" w:leader="dot" w:pos="8495"/>
            </w:tabs>
            <w:rPr>
              <w:rFonts w:eastAsiaTheme="minorEastAsia"/>
              <w:noProof/>
              <w:lang w:eastAsia="nl-NL"/>
            </w:rPr>
          </w:pPr>
          <w:hyperlink w:anchor="_Toc456870652" w:history="1">
            <w:r w:rsidR="0048130E" w:rsidRPr="003421D5">
              <w:rPr>
                <w:rStyle w:val="Hyperlink"/>
                <w:noProof/>
              </w:rPr>
              <w:t>5.3.</w:t>
            </w:r>
            <w:r w:rsidR="0048130E">
              <w:rPr>
                <w:rFonts w:eastAsiaTheme="minorEastAsia"/>
                <w:noProof/>
                <w:lang w:eastAsia="nl-NL"/>
              </w:rPr>
              <w:tab/>
            </w:r>
            <w:r w:rsidR="0048130E" w:rsidRPr="003421D5">
              <w:rPr>
                <w:rStyle w:val="Hyperlink"/>
                <w:noProof/>
              </w:rPr>
              <w:t>Het liquiditeitsrisico</w:t>
            </w:r>
            <w:r w:rsidR="0048130E">
              <w:rPr>
                <w:noProof/>
                <w:webHidden/>
              </w:rPr>
              <w:tab/>
            </w:r>
            <w:r w:rsidR="0048130E">
              <w:rPr>
                <w:noProof/>
                <w:webHidden/>
              </w:rPr>
              <w:fldChar w:fldCharType="begin"/>
            </w:r>
            <w:r w:rsidR="0048130E">
              <w:rPr>
                <w:noProof/>
                <w:webHidden/>
              </w:rPr>
              <w:instrText xml:space="preserve"> PAGEREF _Toc456870652 \h </w:instrText>
            </w:r>
            <w:r w:rsidR="0048130E">
              <w:rPr>
                <w:noProof/>
                <w:webHidden/>
              </w:rPr>
            </w:r>
            <w:r w:rsidR="0048130E">
              <w:rPr>
                <w:noProof/>
                <w:webHidden/>
              </w:rPr>
              <w:fldChar w:fldCharType="separate"/>
            </w:r>
            <w:r w:rsidR="005744A6">
              <w:rPr>
                <w:noProof/>
                <w:webHidden/>
              </w:rPr>
              <w:t>15</w:t>
            </w:r>
            <w:r w:rsidR="0048130E">
              <w:rPr>
                <w:noProof/>
                <w:webHidden/>
              </w:rPr>
              <w:fldChar w:fldCharType="end"/>
            </w:r>
          </w:hyperlink>
        </w:p>
        <w:p w14:paraId="18FAA976" w14:textId="77777777" w:rsidR="0048130E" w:rsidRDefault="00833B7E">
          <w:pPr>
            <w:pStyle w:val="Inhopg1"/>
            <w:tabs>
              <w:tab w:val="left" w:pos="660"/>
              <w:tab w:val="right" w:leader="dot" w:pos="8495"/>
            </w:tabs>
            <w:rPr>
              <w:rFonts w:eastAsiaTheme="minorEastAsia"/>
              <w:noProof/>
              <w:lang w:eastAsia="nl-NL"/>
            </w:rPr>
          </w:pPr>
          <w:hyperlink w:anchor="_Toc456870653" w:history="1">
            <w:r w:rsidR="0048130E" w:rsidRPr="003421D5">
              <w:rPr>
                <w:rStyle w:val="Hyperlink"/>
                <w:noProof/>
              </w:rPr>
              <w:t>5.4.</w:t>
            </w:r>
            <w:r w:rsidR="0048130E">
              <w:rPr>
                <w:rFonts w:eastAsiaTheme="minorEastAsia"/>
                <w:noProof/>
                <w:lang w:eastAsia="nl-NL"/>
              </w:rPr>
              <w:tab/>
            </w:r>
            <w:r w:rsidR="0048130E" w:rsidRPr="003421D5">
              <w:rPr>
                <w:rStyle w:val="Hyperlink"/>
                <w:noProof/>
              </w:rPr>
              <w:t>Het tegenpartijrisico</w:t>
            </w:r>
            <w:r w:rsidR="0048130E">
              <w:rPr>
                <w:noProof/>
                <w:webHidden/>
              </w:rPr>
              <w:tab/>
            </w:r>
            <w:r w:rsidR="0048130E">
              <w:rPr>
                <w:noProof/>
                <w:webHidden/>
              </w:rPr>
              <w:fldChar w:fldCharType="begin"/>
            </w:r>
            <w:r w:rsidR="0048130E">
              <w:rPr>
                <w:noProof/>
                <w:webHidden/>
              </w:rPr>
              <w:instrText xml:space="preserve"> PAGEREF _Toc456870653 \h </w:instrText>
            </w:r>
            <w:r w:rsidR="0048130E">
              <w:rPr>
                <w:noProof/>
                <w:webHidden/>
              </w:rPr>
            </w:r>
            <w:r w:rsidR="0048130E">
              <w:rPr>
                <w:noProof/>
                <w:webHidden/>
              </w:rPr>
              <w:fldChar w:fldCharType="separate"/>
            </w:r>
            <w:r w:rsidR="005744A6">
              <w:rPr>
                <w:noProof/>
                <w:webHidden/>
              </w:rPr>
              <w:t>16</w:t>
            </w:r>
            <w:r w:rsidR="0048130E">
              <w:rPr>
                <w:noProof/>
                <w:webHidden/>
              </w:rPr>
              <w:fldChar w:fldCharType="end"/>
            </w:r>
          </w:hyperlink>
        </w:p>
        <w:p w14:paraId="6343C52C" w14:textId="77777777" w:rsidR="0048130E" w:rsidRDefault="00833B7E">
          <w:pPr>
            <w:pStyle w:val="Inhopg1"/>
            <w:tabs>
              <w:tab w:val="left" w:pos="440"/>
              <w:tab w:val="right" w:leader="dot" w:pos="8495"/>
            </w:tabs>
            <w:rPr>
              <w:rFonts w:eastAsiaTheme="minorEastAsia"/>
              <w:noProof/>
              <w:lang w:eastAsia="nl-NL"/>
            </w:rPr>
          </w:pPr>
          <w:hyperlink w:anchor="_Toc456870654" w:history="1">
            <w:r w:rsidR="0048130E" w:rsidRPr="003421D5">
              <w:rPr>
                <w:rStyle w:val="Hyperlink"/>
                <w:noProof/>
              </w:rPr>
              <w:t>6.</w:t>
            </w:r>
            <w:r w:rsidR="0048130E">
              <w:rPr>
                <w:rFonts w:eastAsiaTheme="minorEastAsia"/>
                <w:noProof/>
                <w:lang w:eastAsia="nl-NL"/>
              </w:rPr>
              <w:tab/>
            </w:r>
            <w:r w:rsidR="0048130E" w:rsidRPr="003421D5">
              <w:rPr>
                <w:rStyle w:val="Hyperlink"/>
                <w:noProof/>
              </w:rPr>
              <w:t>Treasury activiteiten</w:t>
            </w:r>
            <w:r w:rsidR="0048130E">
              <w:rPr>
                <w:noProof/>
                <w:webHidden/>
              </w:rPr>
              <w:tab/>
            </w:r>
            <w:r w:rsidR="0048130E">
              <w:rPr>
                <w:noProof/>
                <w:webHidden/>
              </w:rPr>
              <w:fldChar w:fldCharType="begin"/>
            </w:r>
            <w:r w:rsidR="0048130E">
              <w:rPr>
                <w:noProof/>
                <w:webHidden/>
              </w:rPr>
              <w:instrText xml:space="preserve"> PAGEREF _Toc456870654 \h </w:instrText>
            </w:r>
            <w:r w:rsidR="0048130E">
              <w:rPr>
                <w:noProof/>
                <w:webHidden/>
              </w:rPr>
            </w:r>
            <w:r w:rsidR="0048130E">
              <w:rPr>
                <w:noProof/>
                <w:webHidden/>
              </w:rPr>
              <w:fldChar w:fldCharType="separate"/>
            </w:r>
            <w:r w:rsidR="005744A6">
              <w:rPr>
                <w:noProof/>
                <w:webHidden/>
              </w:rPr>
              <w:t>17</w:t>
            </w:r>
            <w:r w:rsidR="0048130E">
              <w:rPr>
                <w:noProof/>
                <w:webHidden/>
              </w:rPr>
              <w:fldChar w:fldCharType="end"/>
            </w:r>
          </w:hyperlink>
        </w:p>
        <w:p w14:paraId="39F00765" w14:textId="77777777" w:rsidR="0048130E" w:rsidRDefault="00833B7E">
          <w:pPr>
            <w:pStyle w:val="Inhopg1"/>
            <w:tabs>
              <w:tab w:val="left" w:pos="660"/>
              <w:tab w:val="right" w:leader="dot" w:pos="8495"/>
            </w:tabs>
            <w:rPr>
              <w:rFonts w:eastAsiaTheme="minorEastAsia"/>
              <w:noProof/>
              <w:lang w:eastAsia="nl-NL"/>
            </w:rPr>
          </w:pPr>
          <w:hyperlink w:anchor="_Toc456870655" w:history="1">
            <w:r w:rsidR="0048130E" w:rsidRPr="003421D5">
              <w:rPr>
                <w:rStyle w:val="Hyperlink"/>
                <w:noProof/>
              </w:rPr>
              <w:t>6.1.</w:t>
            </w:r>
            <w:r w:rsidR="0048130E">
              <w:rPr>
                <w:rFonts w:eastAsiaTheme="minorEastAsia"/>
                <w:noProof/>
                <w:lang w:eastAsia="nl-NL"/>
              </w:rPr>
              <w:tab/>
            </w:r>
            <w:r w:rsidR="0048130E" w:rsidRPr="003421D5">
              <w:rPr>
                <w:rStyle w:val="Hyperlink"/>
                <w:noProof/>
              </w:rPr>
              <w:t>Uitgangspunten financiering</w:t>
            </w:r>
            <w:r w:rsidR="0048130E">
              <w:rPr>
                <w:noProof/>
                <w:webHidden/>
              </w:rPr>
              <w:tab/>
            </w:r>
            <w:r w:rsidR="0048130E">
              <w:rPr>
                <w:noProof/>
                <w:webHidden/>
              </w:rPr>
              <w:fldChar w:fldCharType="begin"/>
            </w:r>
            <w:r w:rsidR="0048130E">
              <w:rPr>
                <w:noProof/>
                <w:webHidden/>
              </w:rPr>
              <w:instrText xml:space="preserve"> PAGEREF _Toc456870655 \h </w:instrText>
            </w:r>
            <w:r w:rsidR="0048130E">
              <w:rPr>
                <w:noProof/>
                <w:webHidden/>
              </w:rPr>
            </w:r>
            <w:r w:rsidR="0048130E">
              <w:rPr>
                <w:noProof/>
                <w:webHidden/>
              </w:rPr>
              <w:fldChar w:fldCharType="separate"/>
            </w:r>
            <w:r w:rsidR="005744A6">
              <w:rPr>
                <w:noProof/>
                <w:webHidden/>
              </w:rPr>
              <w:t>17</w:t>
            </w:r>
            <w:r w:rsidR="0048130E">
              <w:rPr>
                <w:noProof/>
                <w:webHidden/>
              </w:rPr>
              <w:fldChar w:fldCharType="end"/>
            </w:r>
          </w:hyperlink>
        </w:p>
        <w:p w14:paraId="4858826F" w14:textId="77777777" w:rsidR="0048130E" w:rsidRDefault="00833B7E">
          <w:pPr>
            <w:pStyle w:val="Inhopg1"/>
            <w:tabs>
              <w:tab w:val="left" w:pos="660"/>
              <w:tab w:val="right" w:leader="dot" w:pos="8495"/>
            </w:tabs>
            <w:rPr>
              <w:rFonts w:eastAsiaTheme="minorEastAsia"/>
              <w:noProof/>
              <w:lang w:eastAsia="nl-NL"/>
            </w:rPr>
          </w:pPr>
          <w:hyperlink w:anchor="_Toc456870656" w:history="1">
            <w:r w:rsidR="0048130E" w:rsidRPr="003421D5">
              <w:rPr>
                <w:rStyle w:val="Hyperlink"/>
                <w:noProof/>
              </w:rPr>
              <w:t>6.2.</w:t>
            </w:r>
            <w:r w:rsidR="0048130E">
              <w:rPr>
                <w:rFonts w:eastAsiaTheme="minorEastAsia"/>
                <w:noProof/>
                <w:lang w:eastAsia="nl-NL"/>
              </w:rPr>
              <w:tab/>
            </w:r>
            <w:r w:rsidR="0048130E" w:rsidRPr="003421D5">
              <w:rPr>
                <w:rStyle w:val="Hyperlink"/>
                <w:noProof/>
              </w:rPr>
              <w:t>Financiering met WSW Borging</w:t>
            </w:r>
            <w:r w:rsidR="0048130E">
              <w:rPr>
                <w:noProof/>
                <w:webHidden/>
              </w:rPr>
              <w:tab/>
            </w:r>
            <w:r w:rsidR="0048130E">
              <w:rPr>
                <w:noProof/>
                <w:webHidden/>
              </w:rPr>
              <w:fldChar w:fldCharType="begin"/>
            </w:r>
            <w:r w:rsidR="0048130E">
              <w:rPr>
                <w:noProof/>
                <w:webHidden/>
              </w:rPr>
              <w:instrText xml:space="preserve"> PAGEREF _Toc456870656 \h </w:instrText>
            </w:r>
            <w:r w:rsidR="0048130E">
              <w:rPr>
                <w:noProof/>
                <w:webHidden/>
              </w:rPr>
            </w:r>
            <w:r w:rsidR="0048130E">
              <w:rPr>
                <w:noProof/>
                <w:webHidden/>
              </w:rPr>
              <w:fldChar w:fldCharType="separate"/>
            </w:r>
            <w:r w:rsidR="005744A6">
              <w:rPr>
                <w:noProof/>
                <w:webHidden/>
              </w:rPr>
              <w:t>17</w:t>
            </w:r>
            <w:r w:rsidR="0048130E">
              <w:rPr>
                <w:noProof/>
                <w:webHidden/>
              </w:rPr>
              <w:fldChar w:fldCharType="end"/>
            </w:r>
          </w:hyperlink>
        </w:p>
        <w:p w14:paraId="0690C6E0" w14:textId="77777777" w:rsidR="0048130E" w:rsidRDefault="00833B7E">
          <w:pPr>
            <w:pStyle w:val="Inhopg1"/>
            <w:tabs>
              <w:tab w:val="left" w:pos="660"/>
              <w:tab w:val="right" w:leader="dot" w:pos="8495"/>
            </w:tabs>
            <w:rPr>
              <w:rFonts w:eastAsiaTheme="minorEastAsia"/>
              <w:noProof/>
              <w:lang w:eastAsia="nl-NL"/>
            </w:rPr>
          </w:pPr>
          <w:hyperlink w:anchor="_Toc456870657" w:history="1">
            <w:r w:rsidR="0048130E" w:rsidRPr="003421D5">
              <w:rPr>
                <w:rStyle w:val="Hyperlink"/>
                <w:noProof/>
              </w:rPr>
              <w:t>6.3.</w:t>
            </w:r>
            <w:r w:rsidR="0048130E">
              <w:rPr>
                <w:rFonts w:eastAsiaTheme="minorEastAsia"/>
                <w:noProof/>
                <w:lang w:eastAsia="nl-NL"/>
              </w:rPr>
              <w:tab/>
            </w:r>
            <w:r w:rsidR="0048130E" w:rsidRPr="003421D5">
              <w:rPr>
                <w:rStyle w:val="Hyperlink"/>
                <w:noProof/>
              </w:rPr>
              <w:t>Financiering zonder WSW borging</w:t>
            </w:r>
            <w:r w:rsidR="0048130E">
              <w:rPr>
                <w:noProof/>
                <w:webHidden/>
              </w:rPr>
              <w:tab/>
            </w:r>
            <w:r w:rsidR="0048130E">
              <w:rPr>
                <w:noProof/>
                <w:webHidden/>
              </w:rPr>
              <w:fldChar w:fldCharType="begin"/>
            </w:r>
            <w:r w:rsidR="0048130E">
              <w:rPr>
                <w:noProof/>
                <w:webHidden/>
              </w:rPr>
              <w:instrText xml:space="preserve"> PAGEREF _Toc456870657 \h </w:instrText>
            </w:r>
            <w:r w:rsidR="0048130E">
              <w:rPr>
                <w:noProof/>
                <w:webHidden/>
              </w:rPr>
            </w:r>
            <w:r w:rsidR="0048130E">
              <w:rPr>
                <w:noProof/>
                <w:webHidden/>
              </w:rPr>
              <w:fldChar w:fldCharType="separate"/>
            </w:r>
            <w:r w:rsidR="005744A6">
              <w:rPr>
                <w:noProof/>
                <w:webHidden/>
              </w:rPr>
              <w:t>17</w:t>
            </w:r>
            <w:r w:rsidR="0048130E">
              <w:rPr>
                <w:noProof/>
                <w:webHidden/>
              </w:rPr>
              <w:fldChar w:fldCharType="end"/>
            </w:r>
          </w:hyperlink>
        </w:p>
        <w:p w14:paraId="7B2A3E16" w14:textId="77777777" w:rsidR="0048130E" w:rsidRDefault="00833B7E">
          <w:pPr>
            <w:pStyle w:val="Inhopg1"/>
            <w:tabs>
              <w:tab w:val="left" w:pos="660"/>
              <w:tab w:val="right" w:leader="dot" w:pos="8495"/>
            </w:tabs>
            <w:rPr>
              <w:rFonts w:eastAsiaTheme="minorEastAsia"/>
              <w:noProof/>
              <w:lang w:eastAsia="nl-NL"/>
            </w:rPr>
          </w:pPr>
          <w:hyperlink w:anchor="_Toc456870658" w:history="1">
            <w:r w:rsidR="0048130E" w:rsidRPr="003421D5">
              <w:rPr>
                <w:rStyle w:val="Hyperlink"/>
                <w:noProof/>
              </w:rPr>
              <w:t>6.4.</w:t>
            </w:r>
            <w:r w:rsidR="0048130E">
              <w:rPr>
                <w:rFonts w:eastAsiaTheme="minorEastAsia"/>
                <w:noProof/>
                <w:lang w:eastAsia="nl-NL"/>
              </w:rPr>
              <w:tab/>
            </w:r>
            <w:r w:rsidR="0048130E" w:rsidRPr="003421D5">
              <w:rPr>
                <w:rStyle w:val="Hyperlink"/>
                <w:noProof/>
              </w:rPr>
              <w:t>Financiële derivaten</w:t>
            </w:r>
            <w:r w:rsidR="0048130E">
              <w:rPr>
                <w:noProof/>
                <w:webHidden/>
              </w:rPr>
              <w:tab/>
            </w:r>
            <w:r w:rsidR="0048130E">
              <w:rPr>
                <w:noProof/>
                <w:webHidden/>
              </w:rPr>
              <w:fldChar w:fldCharType="begin"/>
            </w:r>
            <w:r w:rsidR="0048130E">
              <w:rPr>
                <w:noProof/>
                <w:webHidden/>
              </w:rPr>
              <w:instrText xml:space="preserve"> PAGEREF _Toc456870658 \h </w:instrText>
            </w:r>
            <w:r w:rsidR="0048130E">
              <w:rPr>
                <w:noProof/>
                <w:webHidden/>
              </w:rPr>
            </w:r>
            <w:r w:rsidR="0048130E">
              <w:rPr>
                <w:noProof/>
                <w:webHidden/>
              </w:rPr>
              <w:fldChar w:fldCharType="separate"/>
            </w:r>
            <w:r w:rsidR="005744A6">
              <w:rPr>
                <w:noProof/>
                <w:webHidden/>
              </w:rPr>
              <w:t>18</w:t>
            </w:r>
            <w:r w:rsidR="0048130E">
              <w:rPr>
                <w:noProof/>
                <w:webHidden/>
              </w:rPr>
              <w:fldChar w:fldCharType="end"/>
            </w:r>
          </w:hyperlink>
        </w:p>
        <w:p w14:paraId="1E9CD378" w14:textId="77777777" w:rsidR="0048130E" w:rsidRDefault="00833B7E">
          <w:pPr>
            <w:pStyle w:val="Inhopg1"/>
            <w:tabs>
              <w:tab w:val="left" w:pos="660"/>
              <w:tab w:val="right" w:leader="dot" w:pos="8495"/>
            </w:tabs>
            <w:rPr>
              <w:rFonts w:eastAsiaTheme="minorEastAsia"/>
              <w:noProof/>
              <w:lang w:eastAsia="nl-NL"/>
            </w:rPr>
          </w:pPr>
          <w:hyperlink w:anchor="_Toc456870659" w:history="1">
            <w:r w:rsidR="0048130E" w:rsidRPr="003421D5">
              <w:rPr>
                <w:rStyle w:val="Hyperlink"/>
                <w:noProof/>
              </w:rPr>
              <w:t>6.5.</w:t>
            </w:r>
            <w:r w:rsidR="0048130E">
              <w:rPr>
                <w:rFonts w:eastAsiaTheme="minorEastAsia"/>
                <w:noProof/>
                <w:lang w:eastAsia="nl-NL"/>
              </w:rPr>
              <w:tab/>
            </w:r>
            <w:r w:rsidR="0048130E" w:rsidRPr="003421D5">
              <w:rPr>
                <w:rStyle w:val="Hyperlink"/>
                <w:noProof/>
              </w:rPr>
              <w:t>Beleggingen</w:t>
            </w:r>
            <w:r w:rsidR="0048130E">
              <w:rPr>
                <w:noProof/>
                <w:webHidden/>
              </w:rPr>
              <w:tab/>
            </w:r>
            <w:r w:rsidR="0048130E">
              <w:rPr>
                <w:noProof/>
                <w:webHidden/>
              </w:rPr>
              <w:fldChar w:fldCharType="begin"/>
            </w:r>
            <w:r w:rsidR="0048130E">
              <w:rPr>
                <w:noProof/>
                <w:webHidden/>
              </w:rPr>
              <w:instrText xml:space="preserve"> PAGEREF _Toc456870659 \h </w:instrText>
            </w:r>
            <w:r w:rsidR="0048130E">
              <w:rPr>
                <w:noProof/>
                <w:webHidden/>
              </w:rPr>
            </w:r>
            <w:r w:rsidR="0048130E">
              <w:rPr>
                <w:noProof/>
                <w:webHidden/>
              </w:rPr>
              <w:fldChar w:fldCharType="separate"/>
            </w:r>
            <w:r w:rsidR="005744A6">
              <w:rPr>
                <w:noProof/>
                <w:webHidden/>
              </w:rPr>
              <w:t>20</w:t>
            </w:r>
            <w:r w:rsidR="0048130E">
              <w:rPr>
                <w:noProof/>
                <w:webHidden/>
              </w:rPr>
              <w:fldChar w:fldCharType="end"/>
            </w:r>
          </w:hyperlink>
        </w:p>
        <w:p w14:paraId="016977A4" w14:textId="77777777" w:rsidR="0048130E" w:rsidRDefault="00833B7E">
          <w:pPr>
            <w:pStyle w:val="Inhopg1"/>
            <w:tabs>
              <w:tab w:val="left" w:pos="660"/>
              <w:tab w:val="right" w:leader="dot" w:pos="8495"/>
            </w:tabs>
            <w:rPr>
              <w:rFonts w:eastAsiaTheme="minorEastAsia"/>
              <w:noProof/>
              <w:lang w:eastAsia="nl-NL"/>
            </w:rPr>
          </w:pPr>
          <w:hyperlink w:anchor="_Toc456870660" w:history="1">
            <w:r w:rsidR="0048130E" w:rsidRPr="003421D5">
              <w:rPr>
                <w:rStyle w:val="Hyperlink"/>
                <w:noProof/>
              </w:rPr>
              <w:t>6.6.</w:t>
            </w:r>
            <w:r w:rsidR="0048130E">
              <w:rPr>
                <w:rFonts w:eastAsiaTheme="minorEastAsia"/>
                <w:noProof/>
                <w:lang w:eastAsia="nl-NL"/>
              </w:rPr>
              <w:tab/>
            </w:r>
            <w:r w:rsidR="0048130E" w:rsidRPr="003421D5">
              <w:rPr>
                <w:rStyle w:val="Hyperlink"/>
                <w:noProof/>
              </w:rPr>
              <w:t>Liquiditeitenbeheer</w:t>
            </w:r>
            <w:r w:rsidR="0048130E">
              <w:rPr>
                <w:noProof/>
                <w:webHidden/>
              </w:rPr>
              <w:tab/>
            </w:r>
            <w:r w:rsidR="0048130E">
              <w:rPr>
                <w:noProof/>
                <w:webHidden/>
              </w:rPr>
              <w:fldChar w:fldCharType="begin"/>
            </w:r>
            <w:r w:rsidR="0048130E">
              <w:rPr>
                <w:noProof/>
                <w:webHidden/>
              </w:rPr>
              <w:instrText xml:space="preserve"> PAGEREF _Toc456870660 \h </w:instrText>
            </w:r>
            <w:r w:rsidR="0048130E">
              <w:rPr>
                <w:noProof/>
                <w:webHidden/>
              </w:rPr>
            </w:r>
            <w:r w:rsidR="0048130E">
              <w:rPr>
                <w:noProof/>
                <w:webHidden/>
              </w:rPr>
              <w:fldChar w:fldCharType="separate"/>
            </w:r>
            <w:r w:rsidR="005744A6">
              <w:rPr>
                <w:noProof/>
                <w:webHidden/>
              </w:rPr>
              <w:t>21</w:t>
            </w:r>
            <w:r w:rsidR="0048130E">
              <w:rPr>
                <w:noProof/>
                <w:webHidden/>
              </w:rPr>
              <w:fldChar w:fldCharType="end"/>
            </w:r>
          </w:hyperlink>
        </w:p>
        <w:p w14:paraId="07CDAB39" w14:textId="77777777" w:rsidR="00604302" w:rsidRPr="004E53A6" w:rsidRDefault="00470D15">
          <w:pPr>
            <w:rPr>
              <w:sz w:val="18"/>
              <w:szCs w:val="18"/>
            </w:rPr>
          </w:pPr>
          <w:r w:rsidRPr="003B7063">
            <w:rPr>
              <w:b/>
              <w:bCs/>
              <w:sz w:val="18"/>
              <w:szCs w:val="18"/>
            </w:rPr>
            <w:fldChar w:fldCharType="end"/>
          </w:r>
        </w:p>
      </w:sdtContent>
    </w:sdt>
    <w:p w14:paraId="782E6233" w14:textId="77777777" w:rsidR="00EF2453" w:rsidRPr="004E53A6" w:rsidRDefault="004B7D33" w:rsidP="00E32169">
      <w:pPr>
        <w:pStyle w:val="Kop1"/>
        <w:rPr>
          <w:rFonts w:asciiTheme="minorHAnsi" w:hAnsiTheme="minorHAnsi"/>
          <w:color w:val="auto"/>
          <w:sz w:val="18"/>
          <w:szCs w:val="18"/>
        </w:rPr>
      </w:pPr>
      <w:r w:rsidRPr="004E53A6">
        <w:rPr>
          <w:rFonts w:asciiTheme="minorHAnsi" w:hAnsiTheme="minorHAnsi"/>
          <w:sz w:val="18"/>
          <w:szCs w:val="18"/>
        </w:rPr>
        <w:t xml:space="preserve"> </w:t>
      </w:r>
      <w:r w:rsidR="00604302" w:rsidRPr="004E53A6">
        <w:rPr>
          <w:rFonts w:asciiTheme="minorHAnsi" w:hAnsiTheme="minorHAnsi"/>
          <w:sz w:val="18"/>
          <w:szCs w:val="18"/>
        </w:rPr>
        <w:br w:type="page"/>
      </w:r>
      <w:bookmarkStart w:id="1" w:name="_Toc456870628"/>
      <w:r w:rsidR="00077FD2" w:rsidRPr="004E53A6">
        <w:rPr>
          <w:rFonts w:asciiTheme="minorHAnsi" w:hAnsiTheme="minorHAnsi"/>
          <w:sz w:val="18"/>
          <w:szCs w:val="18"/>
        </w:rPr>
        <w:lastRenderedPageBreak/>
        <w:t>1</w:t>
      </w:r>
      <w:r w:rsidR="008F5072" w:rsidRPr="004E53A6">
        <w:rPr>
          <w:rFonts w:asciiTheme="minorHAnsi" w:hAnsiTheme="minorHAnsi"/>
          <w:sz w:val="18"/>
          <w:szCs w:val="18"/>
        </w:rPr>
        <w:t xml:space="preserve">. </w:t>
      </w:r>
      <w:r w:rsidR="00EF2453" w:rsidRPr="004E53A6">
        <w:rPr>
          <w:rFonts w:asciiTheme="minorHAnsi" w:hAnsiTheme="minorHAnsi"/>
          <w:sz w:val="18"/>
          <w:szCs w:val="18"/>
        </w:rPr>
        <w:t>Inleiding</w:t>
      </w:r>
      <w:bookmarkEnd w:id="1"/>
    </w:p>
    <w:p w14:paraId="267A3D15" w14:textId="57906DB2" w:rsidR="00E97EF5" w:rsidRPr="004E53A6" w:rsidRDefault="00926356" w:rsidP="00175020">
      <w:pPr>
        <w:spacing w:after="0"/>
        <w:rPr>
          <w:sz w:val="18"/>
          <w:szCs w:val="18"/>
        </w:rPr>
      </w:pPr>
      <w:r w:rsidRPr="00926356">
        <w:rPr>
          <w:sz w:val="18"/>
          <w:szCs w:val="18"/>
        </w:rPr>
        <w:t xml:space="preserve">Het </w:t>
      </w:r>
      <w:r w:rsidR="00240A17">
        <w:rPr>
          <w:sz w:val="18"/>
          <w:szCs w:val="18"/>
        </w:rPr>
        <w:t>Treasury Statuut</w:t>
      </w:r>
      <w:r w:rsidRPr="00926356">
        <w:rPr>
          <w:sz w:val="18"/>
          <w:szCs w:val="18"/>
        </w:rPr>
        <w:t xml:space="preserve"> </w:t>
      </w:r>
      <w:r w:rsidR="00380A91">
        <w:rPr>
          <w:sz w:val="18"/>
          <w:szCs w:val="18"/>
        </w:rPr>
        <w:t xml:space="preserve">vormt </w:t>
      </w:r>
      <w:r w:rsidR="00175020">
        <w:rPr>
          <w:sz w:val="18"/>
          <w:szCs w:val="18"/>
        </w:rPr>
        <w:t xml:space="preserve">voor corporatie XXX </w:t>
      </w:r>
      <w:r w:rsidR="00380A91">
        <w:rPr>
          <w:sz w:val="18"/>
          <w:szCs w:val="18"/>
        </w:rPr>
        <w:t>het</w:t>
      </w:r>
      <w:r w:rsidRPr="00926356">
        <w:rPr>
          <w:sz w:val="18"/>
          <w:szCs w:val="18"/>
        </w:rPr>
        <w:t xml:space="preserve"> toetsingskader </w:t>
      </w:r>
      <w:r w:rsidR="00380A91">
        <w:rPr>
          <w:sz w:val="18"/>
          <w:szCs w:val="18"/>
        </w:rPr>
        <w:t xml:space="preserve">m.b.t. </w:t>
      </w:r>
      <w:r w:rsidR="00175020">
        <w:rPr>
          <w:sz w:val="18"/>
          <w:szCs w:val="18"/>
        </w:rPr>
        <w:t>activiteiten / besluiten</w:t>
      </w:r>
      <w:r w:rsidR="00380A91">
        <w:rPr>
          <w:sz w:val="18"/>
          <w:szCs w:val="18"/>
        </w:rPr>
        <w:t xml:space="preserve"> </w:t>
      </w:r>
      <w:r w:rsidRPr="00926356">
        <w:rPr>
          <w:sz w:val="18"/>
          <w:szCs w:val="18"/>
        </w:rPr>
        <w:t xml:space="preserve">in het kader van </w:t>
      </w:r>
      <w:r w:rsidR="00CE386D">
        <w:rPr>
          <w:sz w:val="18"/>
          <w:szCs w:val="18"/>
        </w:rPr>
        <w:t xml:space="preserve">de </w:t>
      </w:r>
      <w:r w:rsidRPr="00926356">
        <w:rPr>
          <w:sz w:val="18"/>
          <w:szCs w:val="18"/>
        </w:rPr>
        <w:t>treasury</w:t>
      </w:r>
      <w:r w:rsidR="00CE386D">
        <w:rPr>
          <w:sz w:val="18"/>
          <w:szCs w:val="18"/>
        </w:rPr>
        <w:t>functie</w:t>
      </w:r>
      <w:r w:rsidR="00380A91">
        <w:rPr>
          <w:sz w:val="18"/>
          <w:szCs w:val="18"/>
        </w:rPr>
        <w:t>.</w:t>
      </w:r>
      <w:r w:rsidRPr="00926356">
        <w:rPr>
          <w:sz w:val="18"/>
          <w:szCs w:val="18"/>
        </w:rPr>
        <w:t xml:space="preserve"> </w:t>
      </w:r>
      <w:r w:rsidR="00E97EF5" w:rsidRPr="004E53A6">
        <w:rPr>
          <w:sz w:val="18"/>
          <w:szCs w:val="18"/>
        </w:rPr>
        <w:t>De treasuryfunctie omvat het geheel van verantwoordelijkheden gericht op</w:t>
      </w:r>
      <w:r w:rsidR="00D16152">
        <w:rPr>
          <w:sz w:val="18"/>
          <w:szCs w:val="18"/>
        </w:rPr>
        <w:t>:</w:t>
      </w:r>
    </w:p>
    <w:p w14:paraId="3A862087" w14:textId="77777777" w:rsidR="00E97EF5" w:rsidRPr="004E53A6" w:rsidRDefault="00E97EF5" w:rsidP="000E6801">
      <w:pPr>
        <w:numPr>
          <w:ilvl w:val="0"/>
          <w:numId w:val="3"/>
        </w:numPr>
        <w:spacing w:after="0"/>
        <w:ind w:left="567" w:hanging="567"/>
        <w:rPr>
          <w:sz w:val="18"/>
          <w:szCs w:val="18"/>
        </w:rPr>
      </w:pPr>
      <w:r w:rsidRPr="004E53A6">
        <w:rPr>
          <w:sz w:val="18"/>
          <w:szCs w:val="18"/>
        </w:rPr>
        <w:t>geldmiddelenbeheer in enge zin (cash management zijnde: liquiditeitenbeheer, saldobeheer, geldstromenbeheer en bankrekeningbeheer).</w:t>
      </w:r>
    </w:p>
    <w:p w14:paraId="469AA2F9" w14:textId="77777777" w:rsidR="00E97EF5" w:rsidRPr="004E53A6" w:rsidRDefault="00E97EF5" w:rsidP="000E6801">
      <w:pPr>
        <w:numPr>
          <w:ilvl w:val="0"/>
          <w:numId w:val="3"/>
        </w:numPr>
        <w:spacing w:after="0"/>
        <w:ind w:left="567" w:hanging="567"/>
        <w:rPr>
          <w:sz w:val="18"/>
          <w:szCs w:val="18"/>
        </w:rPr>
      </w:pPr>
      <w:r w:rsidRPr="004E53A6">
        <w:rPr>
          <w:sz w:val="18"/>
          <w:szCs w:val="18"/>
        </w:rPr>
        <w:t>Beheer van risico’s:</w:t>
      </w:r>
    </w:p>
    <w:p w14:paraId="356B12AF" w14:textId="77777777" w:rsidR="00E97EF5" w:rsidRPr="004E53A6" w:rsidRDefault="00E97EF5" w:rsidP="000E6801">
      <w:pPr>
        <w:numPr>
          <w:ilvl w:val="1"/>
          <w:numId w:val="3"/>
        </w:numPr>
        <w:spacing w:after="0"/>
        <w:rPr>
          <w:sz w:val="18"/>
          <w:szCs w:val="18"/>
        </w:rPr>
      </w:pPr>
      <w:r w:rsidRPr="004E53A6">
        <w:rPr>
          <w:sz w:val="18"/>
          <w:szCs w:val="18"/>
        </w:rPr>
        <w:t>rente;</w:t>
      </w:r>
    </w:p>
    <w:p w14:paraId="67B89073" w14:textId="77777777" w:rsidR="00E97EF5" w:rsidRPr="004E53A6" w:rsidRDefault="00E97EF5" w:rsidP="000E6801">
      <w:pPr>
        <w:numPr>
          <w:ilvl w:val="1"/>
          <w:numId w:val="3"/>
        </w:numPr>
        <w:spacing w:after="0"/>
        <w:rPr>
          <w:sz w:val="18"/>
          <w:szCs w:val="18"/>
        </w:rPr>
      </w:pPr>
      <w:r w:rsidRPr="004E53A6">
        <w:rPr>
          <w:sz w:val="18"/>
          <w:szCs w:val="18"/>
        </w:rPr>
        <w:t>beschikbaarheidsrisico;</w:t>
      </w:r>
    </w:p>
    <w:p w14:paraId="2E8A738E" w14:textId="77777777" w:rsidR="00E97EF5" w:rsidRPr="004E53A6" w:rsidRDefault="00E97EF5" w:rsidP="000E6801">
      <w:pPr>
        <w:numPr>
          <w:ilvl w:val="1"/>
          <w:numId w:val="3"/>
        </w:numPr>
        <w:spacing w:after="0"/>
        <w:rPr>
          <w:sz w:val="18"/>
          <w:szCs w:val="18"/>
        </w:rPr>
      </w:pPr>
      <w:r w:rsidRPr="004E53A6">
        <w:rPr>
          <w:sz w:val="18"/>
          <w:szCs w:val="18"/>
        </w:rPr>
        <w:t>liquiditeitsrisico;</w:t>
      </w:r>
    </w:p>
    <w:p w14:paraId="107FD805" w14:textId="77777777" w:rsidR="00E97EF5" w:rsidRPr="004E53A6" w:rsidRDefault="00E97EF5" w:rsidP="000E6801">
      <w:pPr>
        <w:numPr>
          <w:ilvl w:val="1"/>
          <w:numId w:val="3"/>
        </w:numPr>
        <w:spacing w:after="0"/>
        <w:rPr>
          <w:sz w:val="18"/>
          <w:szCs w:val="18"/>
        </w:rPr>
      </w:pPr>
      <w:r w:rsidRPr="004E53A6">
        <w:rPr>
          <w:sz w:val="18"/>
          <w:szCs w:val="18"/>
        </w:rPr>
        <w:t>tegenpartijen.</w:t>
      </w:r>
    </w:p>
    <w:p w14:paraId="138EEB98" w14:textId="6AD59A6D" w:rsidR="00E97EF5" w:rsidRPr="004E53A6" w:rsidRDefault="00E97EF5" w:rsidP="000E6801">
      <w:pPr>
        <w:numPr>
          <w:ilvl w:val="0"/>
          <w:numId w:val="3"/>
        </w:numPr>
        <w:spacing w:after="0"/>
        <w:ind w:left="567" w:hanging="567"/>
        <w:rPr>
          <w:sz w:val="18"/>
          <w:szCs w:val="18"/>
        </w:rPr>
      </w:pPr>
      <w:r w:rsidRPr="004E53A6">
        <w:rPr>
          <w:sz w:val="18"/>
          <w:szCs w:val="18"/>
        </w:rPr>
        <w:t>Financiering: het aantrekken van vreemd vermogen ten behoeve van de corporatie.</w:t>
      </w:r>
    </w:p>
    <w:p w14:paraId="6CF0ED66" w14:textId="77777777" w:rsidR="00E97EF5" w:rsidRPr="004E53A6" w:rsidRDefault="00E97EF5" w:rsidP="000E6801">
      <w:pPr>
        <w:pStyle w:val="Lijstalinea"/>
        <w:numPr>
          <w:ilvl w:val="0"/>
          <w:numId w:val="3"/>
        </w:numPr>
        <w:spacing w:after="0"/>
        <w:ind w:left="567" w:hanging="567"/>
        <w:rPr>
          <w:sz w:val="18"/>
          <w:szCs w:val="18"/>
        </w:rPr>
      </w:pPr>
      <w:r w:rsidRPr="004E53A6">
        <w:rPr>
          <w:sz w:val="18"/>
          <w:szCs w:val="18"/>
        </w:rPr>
        <w:t>Het beheersen van de financieringslasten binnen eigen vastgestelde risicokaders en extern opgelegde risicokaders.</w:t>
      </w:r>
    </w:p>
    <w:p w14:paraId="71D05152" w14:textId="77777777" w:rsidR="00CE386D" w:rsidRDefault="00CE386D" w:rsidP="000E6801">
      <w:pPr>
        <w:numPr>
          <w:ilvl w:val="0"/>
          <w:numId w:val="3"/>
        </w:numPr>
        <w:spacing w:after="0"/>
        <w:ind w:left="567" w:hanging="567"/>
        <w:rPr>
          <w:sz w:val="18"/>
          <w:szCs w:val="18"/>
        </w:rPr>
      </w:pPr>
      <w:r w:rsidRPr="003B7063">
        <w:rPr>
          <w:sz w:val="18"/>
          <w:szCs w:val="18"/>
        </w:rPr>
        <w:t>Beheer van financiële derivaten.</w:t>
      </w:r>
    </w:p>
    <w:p w14:paraId="5FCCACF3" w14:textId="77777777" w:rsidR="003B7063" w:rsidRDefault="003B7063" w:rsidP="000E6801">
      <w:pPr>
        <w:numPr>
          <w:ilvl w:val="0"/>
          <w:numId w:val="3"/>
        </w:numPr>
        <w:spacing w:after="0"/>
        <w:ind w:left="567" w:hanging="567"/>
        <w:rPr>
          <w:sz w:val="18"/>
          <w:szCs w:val="18"/>
        </w:rPr>
      </w:pPr>
      <w:r w:rsidRPr="003B7063">
        <w:rPr>
          <w:sz w:val="18"/>
          <w:szCs w:val="18"/>
        </w:rPr>
        <w:t>Beheer van beleggingen.</w:t>
      </w:r>
    </w:p>
    <w:p w14:paraId="4A13D159" w14:textId="77777777" w:rsidR="00D85D9B" w:rsidRPr="003B7063" w:rsidRDefault="00D85D9B" w:rsidP="000E6801">
      <w:pPr>
        <w:pStyle w:val="Lijstalinea"/>
        <w:numPr>
          <w:ilvl w:val="0"/>
          <w:numId w:val="3"/>
        </w:numPr>
        <w:spacing w:after="0"/>
        <w:ind w:left="567" w:hanging="567"/>
        <w:rPr>
          <w:sz w:val="18"/>
          <w:szCs w:val="18"/>
        </w:rPr>
      </w:pPr>
      <w:r w:rsidRPr="004E53A6">
        <w:rPr>
          <w:sz w:val="18"/>
          <w:szCs w:val="18"/>
        </w:rPr>
        <w:t xml:space="preserve">Het onderhouden van goede investor relations met, voor de uitoefening van de treasury functie, relevante </w:t>
      </w:r>
      <w:r w:rsidRPr="003B7063">
        <w:rPr>
          <w:sz w:val="18"/>
          <w:szCs w:val="18"/>
        </w:rPr>
        <w:t>stakeholders (o.a. banken, financiers, WSW).</w:t>
      </w:r>
    </w:p>
    <w:p w14:paraId="755332D3" w14:textId="77777777" w:rsidR="00D85D9B" w:rsidRPr="003B7063" w:rsidRDefault="00D85D9B" w:rsidP="00D85D9B">
      <w:pPr>
        <w:spacing w:after="0"/>
        <w:ind w:left="567"/>
        <w:rPr>
          <w:sz w:val="18"/>
          <w:szCs w:val="18"/>
        </w:rPr>
      </w:pPr>
    </w:p>
    <w:p w14:paraId="13D1AD49" w14:textId="77777777" w:rsidR="00CE386D" w:rsidRPr="004E53A6" w:rsidRDefault="00CE386D" w:rsidP="00CE386D">
      <w:pPr>
        <w:pStyle w:val="Lijstalinea"/>
        <w:spacing w:after="0"/>
        <w:ind w:left="567"/>
        <w:rPr>
          <w:sz w:val="18"/>
          <w:szCs w:val="18"/>
        </w:rPr>
      </w:pPr>
    </w:p>
    <w:p w14:paraId="6DF17AE5" w14:textId="77777777" w:rsidR="00232435" w:rsidRPr="004E53A6" w:rsidRDefault="00D16152" w:rsidP="000E6801">
      <w:pPr>
        <w:pStyle w:val="Kop1"/>
        <w:numPr>
          <w:ilvl w:val="1"/>
          <w:numId w:val="25"/>
        </w:numPr>
        <w:rPr>
          <w:rFonts w:asciiTheme="minorHAnsi" w:hAnsiTheme="minorHAnsi"/>
          <w:sz w:val="18"/>
          <w:szCs w:val="18"/>
        </w:rPr>
      </w:pPr>
      <w:bookmarkStart w:id="2" w:name="_Toc456870629"/>
      <w:r>
        <w:rPr>
          <w:rFonts w:asciiTheme="minorHAnsi" w:hAnsiTheme="minorHAnsi"/>
          <w:sz w:val="18"/>
          <w:szCs w:val="18"/>
        </w:rPr>
        <w:t>Leeswijzer</w:t>
      </w:r>
      <w:bookmarkEnd w:id="2"/>
    </w:p>
    <w:p w14:paraId="640497EE" w14:textId="7501152E" w:rsidR="00DA7B42" w:rsidRPr="004E53A6" w:rsidRDefault="00DA7B42" w:rsidP="00DA7B42">
      <w:pPr>
        <w:rPr>
          <w:sz w:val="18"/>
          <w:szCs w:val="18"/>
        </w:rPr>
      </w:pPr>
      <w:r w:rsidRPr="007729DE">
        <w:rPr>
          <w:sz w:val="18"/>
          <w:szCs w:val="18"/>
        </w:rPr>
        <w:t>De structuur van he</w:t>
      </w:r>
      <w:r w:rsidR="004E53A6" w:rsidRPr="007729DE">
        <w:rPr>
          <w:sz w:val="18"/>
          <w:szCs w:val="18"/>
        </w:rPr>
        <w:t xml:space="preserve">t Treasury Statuut is als volgt. </w:t>
      </w:r>
      <w:r w:rsidRPr="007729DE">
        <w:rPr>
          <w:sz w:val="18"/>
          <w:szCs w:val="18"/>
        </w:rPr>
        <w:t>In hoofdstuk 1 w</w:t>
      </w:r>
      <w:r w:rsidR="007729DE" w:rsidRPr="007729DE">
        <w:rPr>
          <w:sz w:val="18"/>
          <w:szCs w:val="18"/>
        </w:rPr>
        <w:t xml:space="preserve">ordt ingegaan op de achtergrond, doel van de treasuryfunctie en reikwijdte </w:t>
      </w:r>
      <w:r w:rsidRPr="007729DE">
        <w:rPr>
          <w:sz w:val="18"/>
          <w:szCs w:val="18"/>
        </w:rPr>
        <w:t xml:space="preserve">van het </w:t>
      </w:r>
      <w:r w:rsidR="00240A17" w:rsidRPr="007729DE">
        <w:rPr>
          <w:sz w:val="18"/>
          <w:szCs w:val="18"/>
        </w:rPr>
        <w:t>Treasury Statuut</w:t>
      </w:r>
      <w:r w:rsidRPr="007729DE">
        <w:rPr>
          <w:sz w:val="18"/>
          <w:szCs w:val="18"/>
        </w:rPr>
        <w:t xml:space="preserve">. Hoofdstuk 2 gaat over </w:t>
      </w:r>
      <w:r w:rsidR="00DF0F66" w:rsidRPr="007729DE">
        <w:rPr>
          <w:sz w:val="18"/>
          <w:szCs w:val="18"/>
        </w:rPr>
        <w:t xml:space="preserve">de </w:t>
      </w:r>
      <w:r w:rsidR="007729DE" w:rsidRPr="007729DE">
        <w:rPr>
          <w:sz w:val="18"/>
          <w:szCs w:val="18"/>
        </w:rPr>
        <w:t>algemene uitgangspunten en de wettelijke bepalingen</w:t>
      </w:r>
      <w:r w:rsidR="00DF0F66" w:rsidRPr="007729DE">
        <w:rPr>
          <w:sz w:val="18"/>
          <w:szCs w:val="18"/>
        </w:rPr>
        <w:t xml:space="preserve">. Hoofdstuk 3 gaat in op </w:t>
      </w:r>
      <w:r w:rsidRPr="007729DE">
        <w:rPr>
          <w:sz w:val="18"/>
          <w:szCs w:val="18"/>
        </w:rPr>
        <w:t xml:space="preserve">de </w:t>
      </w:r>
      <w:r w:rsidR="007729DE" w:rsidRPr="007729DE">
        <w:rPr>
          <w:sz w:val="18"/>
          <w:szCs w:val="18"/>
        </w:rPr>
        <w:t>administratieve organisatie en de interne beheersing. Vervolgens gaat h</w:t>
      </w:r>
      <w:r w:rsidRPr="007729DE">
        <w:rPr>
          <w:sz w:val="18"/>
          <w:szCs w:val="18"/>
        </w:rPr>
        <w:t xml:space="preserve">oofdstuk </w:t>
      </w:r>
      <w:r w:rsidR="00DF0F66" w:rsidRPr="007729DE">
        <w:rPr>
          <w:sz w:val="18"/>
          <w:szCs w:val="18"/>
        </w:rPr>
        <w:t>4</w:t>
      </w:r>
      <w:r w:rsidRPr="007729DE">
        <w:rPr>
          <w:sz w:val="18"/>
          <w:szCs w:val="18"/>
        </w:rPr>
        <w:t xml:space="preserve"> </w:t>
      </w:r>
      <w:r w:rsidR="007729DE" w:rsidRPr="007729DE">
        <w:rPr>
          <w:sz w:val="18"/>
          <w:szCs w:val="18"/>
        </w:rPr>
        <w:t xml:space="preserve">kort in </w:t>
      </w:r>
      <w:r w:rsidRPr="007729DE">
        <w:rPr>
          <w:sz w:val="18"/>
          <w:szCs w:val="18"/>
        </w:rPr>
        <w:t xml:space="preserve">op </w:t>
      </w:r>
      <w:r w:rsidR="00DF0F66" w:rsidRPr="007729DE">
        <w:rPr>
          <w:sz w:val="18"/>
          <w:szCs w:val="18"/>
        </w:rPr>
        <w:t xml:space="preserve">het </w:t>
      </w:r>
      <w:r w:rsidR="007729DE" w:rsidRPr="007729DE">
        <w:rPr>
          <w:sz w:val="18"/>
          <w:szCs w:val="18"/>
        </w:rPr>
        <w:t>sturingsmodel. H</w:t>
      </w:r>
      <w:r w:rsidRPr="007729DE">
        <w:rPr>
          <w:sz w:val="18"/>
          <w:szCs w:val="18"/>
        </w:rPr>
        <w:t xml:space="preserve">oofdstuk </w:t>
      </w:r>
      <w:r w:rsidR="00DF0F66" w:rsidRPr="007729DE">
        <w:rPr>
          <w:sz w:val="18"/>
          <w:szCs w:val="18"/>
        </w:rPr>
        <w:t>5</w:t>
      </w:r>
      <w:r w:rsidRPr="007729DE">
        <w:rPr>
          <w:sz w:val="18"/>
          <w:szCs w:val="18"/>
        </w:rPr>
        <w:t xml:space="preserve"> gaat </w:t>
      </w:r>
      <w:r w:rsidR="007729DE" w:rsidRPr="007729DE">
        <w:rPr>
          <w:sz w:val="18"/>
          <w:szCs w:val="18"/>
        </w:rPr>
        <w:t>over de risico</w:t>
      </w:r>
      <w:r w:rsidR="007729DE">
        <w:rPr>
          <w:sz w:val="18"/>
          <w:szCs w:val="18"/>
        </w:rPr>
        <w:t>-management</w:t>
      </w:r>
      <w:r w:rsidR="007729DE" w:rsidRPr="007729DE">
        <w:rPr>
          <w:sz w:val="18"/>
          <w:szCs w:val="18"/>
        </w:rPr>
        <w:t xml:space="preserve"> rond treasury. Hoofdstuk 6 ten slotte gaat in op de treasuryactiviteiten zelf (leningen, beleggingen, derivaten en liquide middelen).</w:t>
      </w:r>
    </w:p>
    <w:p w14:paraId="1F455F4D" w14:textId="77777777" w:rsidR="00926356" w:rsidRPr="004E53A6" w:rsidRDefault="00926356" w:rsidP="000E6801">
      <w:pPr>
        <w:pStyle w:val="Kop1"/>
        <w:numPr>
          <w:ilvl w:val="1"/>
          <w:numId w:val="25"/>
        </w:numPr>
        <w:rPr>
          <w:rFonts w:asciiTheme="minorHAnsi" w:hAnsiTheme="minorHAnsi"/>
          <w:sz w:val="18"/>
          <w:szCs w:val="18"/>
        </w:rPr>
      </w:pPr>
      <w:bookmarkStart w:id="3" w:name="_Toc456870630"/>
      <w:r>
        <w:rPr>
          <w:rFonts w:asciiTheme="minorHAnsi" w:hAnsiTheme="minorHAnsi"/>
          <w:sz w:val="18"/>
          <w:szCs w:val="18"/>
        </w:rPr>
        <w:t xml:space="preserve">Doel van het </w:t>
      </w:r>
      <w:r w:rsidRPr="004E53A6">
        <w:rPr>
          <w:rFonts w:asciiTheme="minorHAnsi" w:hAnsiTheme="minorHAnsi"/>
          <w:sz w:val="18"/>
          <w:szCs w:val="18"/>
        </w:rPr>
        <w:t xml:space="preserve"> Treasury</w:t>
      </w:r>
      <w:r w:rsidR="00380A91">
        <w:rPr>
          <w:rFonts w:asciiTheme="minorHAnsi" w:hAnsiTheme="minorHAnsi"/>
          <w:sz w:val="18"/>
          <w:szCs w:val="18"/>
        </w:rPr>
        <w:t>functie</w:t>
      </w:r>
      <w:bookmarkEnd w:id="3"/>
    </w:p>
    <w:p w14:paraId="7E4BCCB9" w14:textId="77777777" w:rsidR="004D64B9" w:rsidRDefault="00D57476" w:rsidP="00D57476">
      <w:pPr>
        <w:spacing w:after="0"/>
        <w:rPr>
          <w:sz w:val="18"/>
          <w:szCs w:val="18"/>
        </w:rPr>
      </w:pPr>
      <w:r>
        <w:rPr>
          <w:sz w:val="18"/>
          <w:szCs w:val="18"/>
        </w:rPr>
        <w:t xml:space="preserve">De </w:t>
      </w:r>
      <w:r w:rsidRPr="00D57476">
        <w:rPr>
          <w:sz w:val="18"/>
          <w:szCs w:val="18"/>
        </w:rPr>
        <w:t>Treasury</w:t>
      </w:r>
      <w:r>
        <w:rPr>
          <w:sz w:val="18"/>
          <w:szCs w:val="18"/>
        </w:rPr>
        <w:t>functie</w:t>
      </w:r>
      <w:r w:rsidRPr="00D57476">
        <w:rPr>
          <w:sz w:val="18"/>
          <w:szCs w:val="18"/>
        </w:rPr>
        <w:t xml:space="preserve"> is </w:t>
      </w:r>
      <w:r w:rsidR="004D64B9">
        <w:rPr>
          <w:sz w:val="18"/>
          <w:szCs w:val="18"/>
        </w:rPr>
        <w:t>ondersteunend</w:t>
      </w:r>
      <w:r w:rsidRPr="00D57476">
        <w:rPr>
          <w:sz w:val="18"/>
          <w:szCs w:val="18"/>
        </w:rPr>
        <w:t xml:space="preserve"> aan </w:t>
      </w:r>
      <w:r w:rsidR="004D64B9">
        <w:rPr>
          <w:sz w:val="18"/>
          <w:szCs w:val="18"/>
        </w:rPr>
        <w:t>de realisatie</w:t>
      </w:r>
      <w:r w:rsidRPr="00D57476">
        <w:rPr>
          <w:sz w:val="18"/>
          <w:szCs w:val="18"/>
        </w:rPr>
        <w:t xml:space="preserve"> van de volkshuisvestelijke doelstellingen</w:t>
      </w:r>
      <w:r w:rsidR="00175020">
        <w:rPr>
          <w:sz w:val="18"/>
          <w:szCs w:val="18"/>
        </w:rPr>
        <w:t xml:space="preserve"> </w:t>
      </w:r>
      <w:r w:rsidRPr="00D57476">
        <w:rPr>
          <w:sz w:val="18"/>
          <w:szCs w:val="18"/>
        </w:rPr>
        <w:t xml:space="preserve">en </w:t>
      </w:r>
      <w:r w:rsidR="00197603">
        <w:rPr>
          <w:sz w:val="18"/>
          <w:szCs w:val="18"/>
        </w:rPr>
        <w:t xml:space="preserve">het </w:t>
      </w:r>
      <w:r w:rsidR="00380A91">
        <w:rPr>
          <w:sz w:val="18"/>
          <w:szCs w:val="18"/>
        </w:rPr>
        <w:t xml:space="preserve">op transparante wijze </w:t>
      </w:r>
      <w:r w:rsidR="00197603">
        <w:rPr>
          <w:sz w:val="18"/>
          <w:szCs w:val="18"/>
        </w:rPr>
        <w:t xml:space="preserve">borgen van de </w:t>
      </w:r>
      <w:r w:rsidR="00814627">
        <w:rPr>
          <w:sz w:val="18"/>
          <w:szCs w:val="18"/>
        </w:rPr>
        <w:t>financiële</w:t>
      </w:r>
      <w:r w:rsidR="00197603">
        <w:rPr>
          <w:sz w:val="18"/>
          <w:szCs w:val="18"/>
        </w:rPr>
        <w:t xml:space="preserve"> </w:t>
      </w:r>
      <w:r w:rsidR="00814627">
        <w:rPr>
          <w:sz w:val="18"/>
          <w:szCs w:val="18"/>
        </w:rPr>
        <w:t>continuïteit</w:t>
      </w:r>
      <w:r w:rsidRPr="00D57476">
        <w:rPr>
          <w:sz w:val="18"/>
          <w:szCs w:val="18"/>
        </w:rPr>
        <w:t xml:space="preserve">. </w:t>
      </w:r>
      <w:r w:rsidR="004D64B9" w:rsidRPr="004D64B9">
        <w:rPr>
          <w:sz w:val="18"/>
          <w:szCs w:val="18"/>
        </w:rPr>
        <w:t>De financiële continuïteit van corporatie XXX wordt in samenhang met de verbonden ondernemingen  (concreet namen benoemen) beschouwd.</w:t>
      </w:r>
    </w:p>
    <w:p w14:paraId="4365DEA5" w14:textId="3CF9DB67" w:rsidR="00926356" w:rsidRPr="00926356" w:rsidRDefault="009728D6" w:rsidP="00D57476">
      <w:pPr>
        <w:spacing w:after="0"/>
        <w:rPr>
          <w:sz w:val="18"/>
          <w:szCs w:val="18"/>
        </w:rPr>
      </w:pPr>
      <w:r>
        <w:rPr>
          <w:sz w:val="18"/>
          <w:szCs w:val="18"/>
        </w:rPr>
        <w:t xml:space="preserve">De treasuryfunctie is dan ook geen winstgerichte functie. </w:t>
      </w:r>
      <w:r w:rsidR="00926356" w:rsidRPr="00926356">
        <w:rPr>
          <w:sz w:val="18"/>
          <w:szCs w:val="18"/>
        </w:rPr>
        <w:t>Corporatie xxx heeft de volgende doelstellingen ten aanzien van de treasuryfunctie geformuleerd:</w:t>
      </w:r>
    </w:p>
    <w:p w14:paraId="361B3955" w14:textId="77777777" w:rsidR="00CF7495" w:rsidRDefault="00D85D9B" w:rsidP="000E6801">
      <w:pPr>
        <w:pStyle w:val="Lijstalinea"/>
        <w:numPr>
          <w:ilvl w:val="0"/>
          <w:numId w:val="30"/>
        </w:numPr>
        <w:ind w:left="567" w:hanging="567"/>
        <w:rPr>
          <w:sz w:val="18"/>
          <w:szCs w:val="18"/>
        </w:rPr>
      </w:pPr>
      <w:r>
        <w:rPr>
          <w:sz w:val="18"/>
          <w:szCs w:val="18"/>
        </w:rPr>
        <w:t>g</w:t>
      </w:r>
      <w:r w:rsidR="009728D6">
        <w:rPr>
          <w:sz w:val="18"/>
          <w:szCs w:val="18"/>
        </w:rPr>
        <w:t xml:space="preserve">ericht op het </w:t>
      </w:r>
      <w:r w:rsidR="00CE386D" w:rsidRPr="004E53A6">
        <w:rPr>
          <w:sz w:val="18"/>
          <w:szCs w:val="18"/>
        </w:rPr>
        <w:t xml:space="preserve">waarborgen </w:t>
      </w:r>
      <w:r w:rsidR="00CF7495">
        <w:rPr>
          <w:sz w:val="18"/>
          <w:szCs w:val="18"/>
        </w:rPr>
        <w:t xml:space="preserve">van de </w:t>
      </w:r>
      <w:r w:rsidR="00CE386D" w:rsidRPr="004E53A6">
        <w:rPr>
          <w:sz w:val="18"/>
          <w:szCs w:val="18"/>
        </w:rPr>
        <w:t>financiële continuïteit</w:t>
      </w:r>
      <w:r w:rsidR="00175020">
        <w:rPr>
          <w:sz w:val="18"/>
          <w:szCs w:val="18"/>
        </w:rPr>
        <w:t>.</w:t>
      </w:r>
    </w:p>
    <w:p w14:paraId="4D73401B" w14:textId="77777777" w:rsidR="00CF7495" w:rsidRDefault="00CE386D" w:rsidP="000E6801">
      <w:pPr>
        <w:pStyle w:val="Lijstalinea"/>
        <w:numPr>
          <w:ilvl w:val="0"/>
          <w:numId w:val="30"/>
        </w:numPr>
        <w:spacing w:after="0"/>
        <w:ind w:left="567" w:hanging="567"/>
        <w:rPr>
          <w:sz w:val="18"/>
          <w:szCs w:val="18"/>
        </w:rPr>
      </w:pPr>
      <w:r w:rsidRPr="00CF7495">
        <w:rPr>
          <w:sz w:val="18"/>
          <w:szCs w:val="18"/>
        </w:rPr>
        <w:t>Het verzekeren van een duurzame toegang tot financiële markten (zowel geld-als kapitaalmarkt) tegen acceptabele condities</w:t>
      </w:r>
      <w:r w:rsidR="00926356" w:rsidRPr="00CF7495">
        <w:rPr>
          <w:sz w:val="18"/>
          <w:szCs w:val="18"/>
        </w:rPr>
        <w:t>.</w:t>
      </w:r>
    </w:p>
    <w:p w14:paraId="596F178F" w14:textId="59E86D46" w:rsidR="00CF7495" w:rsidRPr="00CF7495" w:rsidRDefault="00CF7495" w:rsidP="000E6801">
      <w:pPr>
        <w:pStyle w:val="Lijstalinea"/>
        <w:numPr>
          <w:ilvl w:val="0"/>
          <w:numId w:val="30"/>
        </w:numPr>
        <w:spacing w:after="0"/>
        <w:ind w:left="567" w:hanging="567"/>
        <w:rPr>
          <w:sz w:val="18"/>
          <w:szCs w:val="18"/>
        </w:rPr>
      </w:pPr>
      <w:r>
        <w:rPr>
          <w:sz w:val="18"/>
          <w:szCs w:val="18"/>
        </w:rPr>
        <w:t>H</w:t>
      </w:r>
      <w:r w:rsidRPr="00CF7495">
        <w:rPr>
          <w:sz w:val="18"/>
          <w:szCs w:val="18"/>
        </w:rPr>
        <w:t>et optimaliseren van renteresultaten</w:t>
      </w:r>
      <w:r>
        <w:rPr>
          <w:sz w:val="18"/>
          <w:szCs w:val="18"/>
        </w:rPr>
        <w:t xml:space="preserve"> (baten en lasten) rekening houdend met de wettelijke kaders.</w:t>
      </w:r>
    </w:p>
    <w:p w14:paraId="15E7BB4B" w14:textId="77777777" w:rsidR="00197603" w:rsidRPr="00CF7495" w:rsidRDefault="00197603" w:rsidP="000E6801">
      <w:pPr>
        <w:pStyle w:val="Lijstalinea"/>
        <w:numPr>
          <w:ilvl w:val="0"/>
          <w:numId w:val="30"/>
        </w:numPr>
        <w:spacing w:after="0"/>
        <w:ind w:left="567" w:hanging="567"/>
        <w:rPr>
          <w:sz w:val="18"/>
          <w:szCs w:val="18"/>
        </w:rPr>
      </w:pPr>
      <w:r w:rsidRPr="00CF7495">
        <w:rPr>
          <w:sz w:val="18"/>
          <w:szCs w:val="18"/>
        </w:rPr>
        <w:t>Voldoende liquide zijn en daardoor in staat zijn liquiditeitsrisico’s op te kunnen vangen.</w:t>
      </w:r>
    </w:p>
    <w:p w14:paraId="7608E6C3" w14:textId="77777777" w:rsidR="00CE386D" w:rsidRDefault="00CF7495" w:rsidP="000E6801">
      <w:pPr>
        <w:pStyle w:val="Lijstalinea"/>
        <w:numPr>
          <w:ilvl w:val="0"/>
          <w:numId w:val="30"/>
        </w:numPr>
        <w:spacing w:after="0"/>
        <w:ind w:left="567" w:hanging="567"/>
        <w:rPr>
          <w:sz w:val="18"/>
          <w:szCs w:val="18"/>
        </w:rPr>
      </w:pPr>
      <w:r>
        <w:rPr>
          <w:sz w:val="18"/>
          <w:szCs w:val="18"/>
        </w:rPr>
        <w:t>Het beschermen van het vermogen en resultaten tegen ongewenste</w:t>
      </w:r>
      <w:r w:rsidR="00926356" w:rsidRPr="00CE386D">
        <w:rPr>
          <w:sz w:val="18"/>
          <w:szCs w:val="18"/>
        </w:rPr>
        <w:t xml:space="preserve"> financiële risico’s.</w:t>
      </w:r>
    </w:p>
    <w:p w14:paraId="4E89C1B9" w14:textId="77777777" w:rsidR="00CE386D" w:rsidRDefault="00926356" w:rsidP="000E6801">
      <w:pPr>
        <w:pStyle w:val="Lijstalinea"/>
        <w:numPr>
          <w:ilvl w:val="0"/>
          <w:numId w:val="30"/>
        </w:numPr>
        <w:spacing w:after="0"/>
        <w:ind w:left="567" w:hanging="567"/>
        <w:rPr>
          <w:sz w:val="18"/>
          <w:szCs w:val="18"/>
        </w:rPr>
      </w:pPr>
      <w:r w:rsidRPr="00CE386D">
        <w:rPr>
          <w:sz w:val="18"/>
          <w:szCs w:val="18"/>
        </w:rPr>
        <w:t xml:space="preserve">Zorg dragen voor </w:t>
      </w:r>
      <w:r w:rsidR="00CF7495">
        <w:rPr>
          <w:sz w:val="18"/>
          <w:szCs w:val="18"/>
        </w:rPr>
        <w:t>(</w:t>
      </w:r>
      <w:r w:rsidRPr="00CE386D">
        <w:rPr>
          <w:sz w:val="18"/>
          <w:szCs w:val="18"/>
        </w:rPr>
        <w:t>kosten</w:t>
      </w:r>
      <w:r w:rsidR="00CF7495">
        <w:rPr>
          <w:sz w:val="18"/>
          <w:szCs w:val="18"/>
        </w:rPr>
        <w:t>)</w:t>
      </w:r>
      <w:r w:rsidRPr="00CE386D">
        <w:rPr>
          <w:sz w:val="18"/>
          <w:szCs w:val="18"/>
        </w:rPr>
        <w:t>effectief en efficiënt betalingsverkeer</w:t>
      </w:r>
      <w:r w:rsidR="00CF7495">
        <w:rPr>
          <w:sz w:val="18"/>
          <w:szCs w:val="18"/>
        </w:rPr>
        <w:t>.</w:t>
      </w:r>
    </w:p>
    <w:p w14:paraId="15D9ABDA" w14:textId="77777777" w:rsidR="009728D6" w:rsidRDefault="009728D6" w:rsidP="000E6801">
      <w:pPr>
        <w:pStyle w:val="Lijstalinea"/>
        <w:numPr>
          <w:ilvl w:val="0"/>
          <w:numId w:val="30"/>
        </w:numPr>
        <w:spacing w:after="0"/>
        <w:ind w:left="567" w:hanging="567"/>
        <w:rPr>
          <w:sz w:val="18"/>
          <w:szCs w:val="18"/>
        </w:rPr>
      </w:pPr>
      <w:r>
        <w:rPr>
          <w:sz w:val="18"/>
          <w:szCs w:val="18"/>
        </w:rPr>
        <w:t>Voldoen aan de van toepassing zijnde wet- en regelgeving.</w:t>
      </w:r>
    </w:p>
    <w:p w14:paraId="2A45786C" w14:textId="77777777" w:rsidR="00DA7B42" w:rsidRPr="004E53A6" w:rsidRDefault="00DA7B42" w:rsidP="000E6801">
      <w:pPr>
        <w:pStyle w:val="Kop1"/>
        <w:numPr>
          <w:ilvl w:val="1"/>
          <w:numId w:val="25"/>
        </w:numPr>
        <w:rPr>
          <w:rFonts w:asciiTheme="minorHAnsi" w:hAnsiTheme="minorHAnsi"/>
          <w:sz w:val="18"/>
          <w:szCs w:val="18"/>
        </w:rPr>
      </w:pPr>
      <w:bookmarkStart w:id="4" w:name="_Toc456870631"/>
      <w:r w:rsidRPr="004E53A6">
        <w:rPr>
          <w:rFonts w:asciiTheme="minorHAnsi" w:hAnsiTheme="minorHAnsi"/>
          <w:sz w:val="18"/>
          <w:szCs w:val="18"/>
        </w:rPr>
        <w:t>Positionering van het Treasury Statuut</w:t>
      </w:r>
      <w:bookmarkEnd w:id="4"/>
    </w:p>
    <w:p w14:paraId="4629807B" w14:textId="77777777" w:rsidR="00DA7B42" w:rsidRPr="004E53A6" w:rsidRDefault="00175020" w:rsidP="00DA7B42">
      <w:pPr>
        <w:rPr>
          <w:rFonts w:cstheme="minorHAnsi"/>
          <w:sz w:val="18"/>
          <w:szCs w:val="18"/>
        </w:rPr>
      </w:pPr>
      <w:r w:rsidRPr="00175020">
        <w:rPr>
          <w:rFonts w:cstheme="minorHAnsi"/>
          <w:sz w:val="18"/>
          <w:szCs w:val="18"/>
        </w:rPr>
        <w:t xml:space="preserve">Het Treasury Statuut is onderdeel van het toezichtskader van de Raad van </w:t>
      </w:r>
      <w:r w:rsidR="005D3E64">
        <w:rPr>
          <w:rFonts w:cstheme="minorHAnsi"/>
          <w:sz w:val="18"/>
          <w:szCs w:val="18"/>
        </w:rPr>
        <w:t>Commissarissen</w:t>
      </w:r>
      <w:r w:rsidRPr="00175020">
        <w:rPr>
          <w:rFonts w:cstheme="minorHAnsi"/>
          <w:sz w:val="18"/>
          <w:szCs w:val="18"/>
        </w:rPr>
        <w:t xml:space="preserve"> (</w:t>
      </w:r>
      <w:r w:rsidR="005D3E64">
        <w:rPr>
          <w:rFonts w:cstheme="minorHAnsi"/>
          <w:sz w:val="18"/>
          <w:szCs w:val="18"/>
        </w:rPr>
        <w:t>RvC</w:t>
      </w:r>
      <w:r w:rsidRPr="00175020">
        <w:rPr>
          <w:rFonts w:cstheme="minorHAnsi"/>
          <w:sz w:val="18"/>
          <w:szCs w:val="18"/>
        </w:rPr>
        <w:t xml:space="preserve">). Het reglement financieel beleid en beheer bevat bepalingen waarbinnen de treasuryfunctie actief is. In het Treasury Statuut worden de doelstellingen, de governance, de planning en control, de interne organisatie, het risicomanagement, verantwoordingskader en het normenkader rondom de treasuryfunctie beschreven. </w:t>
      </w:r>
    </w:p>
    <w:p w14:paraId="4132BFD5" w14:textId="7C0A430E" w:rsidR="00910B7F" w:rsidRPr="004E53A6" w:rsidRDefault="00910B7F" w:rsidP="000E6801">
      <w:pPr>
        <w:pStyle w:val="Kop1"/>
        <w:numPr>
          <w:ilvl w:val="1"/>
          <w:numId w:val="26"/>
        </w:numPr>
        <w:rPr>
          <w:rFonts w:asciiTheme="minorHAnsi" w:hAnsiTheme="minorHAnsi"/>
          <w:sz w:val="18"/>
          <w:szCs w:val="18"/>
        </w:rPr>
      </w:pPr>
      <w:bookmarkStart w:id="5" w:name="_Toc456870632"/>
      <w:r>
        <w:rPr>
          <w:rFonts w:asciiTheme="minorHAnsi" w:hAnsiTheme="minorHAnsi"/>
          <w:sz w:val="18"/>
          <w:szCs w:val="18"/>
        </w:rPr>
        <w:t xml:space="preserve">Reikwijdte </w:t>
      </w:r>
      <w:r w:rsidR="005D7776">
        <w:rPr>
          <w:rFonts w:asciiTheme="minorHAnsi" w:hAnsiTheme="minorHAnsi"/>
          <w:sz w:val="18"/>
          <w:szCs w:val="18"/>
        </w:rPr>
        <w:t>Treasury Statuut</w:t>
      </w:r>
      <w:bookmarkEnd w:id="5"/>
    </w:p>
    <w:p w14:paraId="52F61D5A" w14:textId="2C40F5B6" w:rsidR="00865829" w:rsidRPr="004E53A6" w:rsidRDefault="00865829" w:rsidP="00865829">
      <w:pPr>
        <w:rPr>
          <w:sz w:val="18"/>
          <w:szCs w:val="18"/>
        </w:rPr>
      </w:pPr>
      <w:r w:rsidRPr="004E53A6">
        <w:rPr>
          <w:sz w:val="18"/>
          <w:szCs w:val="18"/>
        </w:rPr>
        <w:t xml:space="preserve">Dit statuut geldt </w:t>
      </w:r>
      <w:r w:rsidR="00380A91">
        <w:rPr>
          <w:sz w:val="18"/>
          <w:szCs w:val="18"/>
        </w:rPr>
        <w:t>voor zowel de Toegelaten Instelling en</w:t>
      </w:r>
      <w:r w:rsidRPr="004E53A6">
        <w:rPr>
          <w:sz w:val="18"/>
          <w:szCs w:val="18"/>
        </w:rPr>
        <w:t xml:space="preserve"> voor </w:t>
      </w:r>
      <w:r w:rsidR="00945372">
        <w:rPr>
          <w:sz w:val="18"/>
          <w:szCs w:val="18"/>
        </w:rPr>
        <w:t>de verbonden</w:t>
      </w:r>
      <w:r w:rsidRPr="004E53A6">
        <w:rPr>
          <w:sz w:val="18"/>
          <w:szCs w:val="18"/>
        </w:rPr>
        <w:t xml:space="preserve"> ondernemingen </w:t>
      </w:r>
      <w:r w:rsidR="008624B8">
        <w:rPr>
          <w:sz w:val="18"/>
          <w:szCs w:val="18"/>
        </w:rPr>
        <w:t>conform de wettelijke bepalingen opgenomen in de Woningwet en het reglement financieel beleid en beheer</w:t>
      </w:r>
      <w:r w:rsidRPr="004E53A6">
        <w:rPr>
          <w:sz w:val="18"/>
          <w:szCs w:val="18"/>
        </w:rPr>
        <w:t xml:space="preserve">. </w:t>
      </w:r>
    </w:p>
    <w:p w14:paraId="450E4B30" w14:textId="73F6E757" w:rsidR="006928A7" w:rsidRDefault="006065C6" w:rsidP="00507C8E">
      <w:pPr>
        <w:rPr>
          <w:b/>
          <w:sz w:val="18"/>
          <w:szCs w:val="18"/>
        </w:rPr>
      </w:pPr>
      <w:r>
        <w:rPr>
          <w:b/>
          <w:noProof/>
          <w:sz w:val="18"/>
          <w:szCs w:val="18"/>
          <w:lang w:eastAsia="nl-NL"/>
        </w:rPr>
        <w:lastRenderedPageBreak/>
        <mc:AlternateContent>
          <mc:Choice Requires="wps">
            <w:drawing>
              <wp:anchor distT="0" distB="0" distL="114300" distR="114300" simplePos="0" relativeHeight="251661312" behindDoc="0" locked="0" layoutInCell="1" allowOverlap="1" wp14:anchorId="6215D809" wp14:editId="1C1AD608">
                <wp:simplePos x="0" y="0"/>
                <wp:positionH relativeFrom="column">
                  <wp:posOffset>-46465</wp:posOffset>
                </wp:positionH>
                <wp:positionV relativeFrom="paragraph">
                  <wp:posOffset>213387</wp:posOffset>
                </wp:positionV>
                <wp:extent cx="5231959" cy="787179"/>
                <wp:effectExtent l="0" t="0" r="26035" b="13335"/>
                <wp:wrapNone/>
                <wp:docPr id="3" name="Tekstvak 3"/>
                <wp:cNvGraphicFramePr/>
                <a:graphic xmlns:a="http://schemas.openxmlformats.org/drawingml/2006/main">
                  <a:graphicData uri="http://schemas.microsoft.com/office/word/2010/wordprocessingShape">
                    <wps:wsp>
                      <wps:cNvSpPr txBox="1"/>
                      <wps:spPr>
                        <a:xfrm>
                          <a:off x="0" y="0"/>
                          <a:ext cx="5231959" cy="787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A754D" w14:textId="4A3F1288" w:rsidR="005744A6" w:rsidRPr="006065C6" w:rsidRDefault="005744A6" w:rsidP="006065C6">
                            <w:pPr>
                              <w:rPr>
                                <w:i/>
                                <w:sz w:val="18"/>
                                <w:szCs w:val="18"/>
                              </w:rPr>
                            </w:pPr>
                            <w:r w:rsidRPr="006065C6">
                              <w:rPr>
                                <w:i/>
                                <w:sz w:val="18"/>
                                <w:szCs w:val="18"/>
                              </w:rPr>
                              <w:t xml:space="preserve">Hier volg ter illustratie een aantal opties m.b.t. de interne startlening en interne vervolgfinanciering in geval van administratieve scheiding </w:t>
                            </w:r>
                            <w:r>
                              <w:rPr>
                                <w:i/>
                                <w:sz w:val="18"/>
                                <w:szCs w:val="18"/>
                              </w:rPr>
                              <w:t>en</w:t>
                            </w:r>
                            <w:r w:rsidRPr="006065C6">
                              <w:rPr>
                                <w:i/>
                                <w:sz w:val="18"/>
                                <w:szCs w:val="18"/>
                              </w:rPr>
                              <w:t xml:space="preserve"> juridische splitsing</w:t>
                            </w:r>
                            <w:r>
                              <w:rPr>
                                <w:i/>
                                <w:sz w:val="18"/>
                                <w:szCs w:val="18"/>
                              </w:rPr>
                              <w:t>. Deze uitwerking is nog niet compleet aangezien de eisen die het WSW stelt aan de interne financiering en de daaraan gekoppelde uitgangspunten (denk o.a. zekerheden) nog niet gepubliceerd zijn.</w:t>
                            </w:r>
                          </w:p>
                          <w:p w14:paraId="5E47D7D2" w14:textId="77777777" w:rsidR="005744A6" w:rsidRDefault="00574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5D809" id="Tekstvak 3" o:spid="_x0000_s1027" type="#_x0000_t202" style="position:absolute;margin-left:-3.65pt;margin-top:16.8pt;width:411.95pt;height: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" fillcolor="white [3201]" strokeweight=".5pt">
                <v:textbox>
                  <w:txbxContent>
                    <w:p w14:paraId="182A754D" w14:textId="4A3F1288" w:rsidR="005744A6" w:rsidRPr="006065C6" w:rsidRDefault="005744A6" w:rsidP="006065C6">
                      <w:pPr>
                        <w:rPr>
                          <w:i/>
                          <w:sz w:val="18"/>
                          <w:szCs w:val="18"/>
                        </w:rPr>
                      </w:pPr>
                      <w:r w:rsidRPr="006065C6">
                        <w:rPr>
                          <w:i/>
                          <w:sz w:val="18"/>
                          <w:szCs w:val="18"/>
                        </w:rPr>
                        <w:t xml:space="preserve">Hier volg ter illustratie een aantal opties m.b.t. de interne startlening en interne vervolgfinanciering in geval van administratieve scheiding </w:t>
                      </w:r>
                      <w:r>
                        <w:rPr>
                          <w:i/>
                          <w:sz w:val="18"/>
                          <w:szCs w:val="18"/>
                        </w:rPr>
                        <w:t>en</w:t>
                      </w:r>
                      <w:r w:rsidRPr="006065C6">
                        <w:rPr>
                          <w:i/>
                          <w:sz w:val="18"/>
                          <w:szCs w:val="18"/>
                        </w:rPr>
                        <w:t xml:space="preserve"> juridische splitsing</w:t>
                      </w:r>
                      <w:r>
                        <w:rPr>
                          <w:i/>
                          <w:sz w:val="18"/>
                          <w:szCs w:val="18"/>
                        </w:rPr>
                        <w:t>. Deze uitwerking is nog niet compleet aangezien de eisen die het WSW stelt aan de interne financiering en de daaraan gekoppelde uitgangspunten (denk o.a. zekerheden) nog niet gepubliceerd zijn.</w:t>
                      </w:r>
                    </w:p>
                    <w:p w14:paraId="5E47D7D2" w14:textId="77777777" w:rsidR="005744A6" w:rsidRDefault="005744A6"/>
                  </w:txbxContent>
                </v:textbox>
              </v:shape>
            </w:pict>
          </mc:Fallback>
        </mc:AlternateContent>
      </w:r>
      <w:r w:rsidR="006928A7" w:rsidRPr="006928A7">
        <w:rPr>
          <w:b/>
          <w:sz w:val="18"/>
          <w:szCs w:val="18"/>
        </w:rPr>
        <w:t>Interne financiering</w:t>
      </w:r>
    </w:p>
    <w:p w14:paraId="2B9C2FCF" w14:textId="77777777" w:rsidR="006065C6" w:rsidRDefault="006065C6" w:rsidP="00507C8E">
      <w:pPr>
        <w:rPr>
          <w:b/>
          <w:sz w:val="18"/>
          <w:szCs w:val="18"/>
        </w:rPr>
      </w:pPr>
    </w:p>
    <w:p w14:paraId="21E2E2FB" w14:textId="77777777" w:rsidR="006065C6" w:rsidRPr="006928A7" w:rsidRDefault="006065C6" w:rsidP="00507C8E">
      <w:pPr>
        <w:rPr>
          <w:b/>
          <w:sz w:val="18"/>
          <w:szCs w:val="18"/>
        </w:rPr>
      </w:pPr>
    </w:p>
    <w:p w14:paraId="3809A178" w14:textId="77777777" w:rsidR="006065C6" w:rsidRDefault="006065C6" w:rsidP="006065C6">
      <w:pPr>
        <w:rPr>
          <w:i/>
          <w:sz w:val="18"/>
          <w:szCs w:val="18"/>
        </w:rPr>
      </w:pPr>
    </w:p>
    <w:p w14:paraId="25DE4DFE" w14:textId="5C62D7DF" w:rsidR="006065C6" w:rsidRPr="006065C6" w:rsidRDefault="006065C6" w:rsidP="00161156">
      <w:pPr>
        <w:spacing w:after="0"/>
        <w:rPr>
          <w:i/>
          <w:sz w:val="18"/>
          <w:szCs w:val="18"/>
        </w:rPr>
      </w:pPr>
      <w:r w:rsidRPr="006065C6">
        <w:rPr>
          <w:i/>
          <w:sz w:val="18"/>
          <w:szCs w:val="18"/>
        </w:rPr>
        <w:t>Bij administratieve scheiding</w:t>
      </w:r>
    </w:p>
    <w:p w14:paraId="1289CD67" w14:textId="12204C57" w:rsidR="006065C6" w:rsidRDefault="006065C6" w:rsidP="00161156">
      <w:pPr>
        <w:spacing w:after="0"/>
        <w:rPr>
          <w:sz w:val="18"/>
          <w:szCs w:val="18"/>
        </w:rPr>
      </w:pPr>
      <w:r>
        <w:rPr>
          <w:sz w:val="18"/>
          <w:szCs w:val="18"/>
        </w:rPr>
        <w:t>Ten aanzien van interne financiering van de d</w:t>
      </w:r>
      <w:r w:rsidR="00161156">
        <w:rPr>
          <w:sz w:val="18"/>
          <w:szCs w:val="18"/>
        </w:rPr>
        <w:t>a</w:t>
      </w:r>
      <w:r>
        <w:rPr>
          <w:sz w:val="18"/>
          <w:szCs w:val="18"/>
        </w:rPr>
        <w:t>eb-tak a</w:t>
      </w:r>
      <w:r w:rsidR="00161156">
        <w:rPr>
          <w:sz w:val="18"/>
          <w:szCs w:val="18"/>
        </w:rPr>
        <w:t>a</w:t>
      </w:r>
      <w:r>
        <w:rPr>
          <w:sz w:val="18"/>
          <w:szCs w:val="18"/>
        </w:rPr>
        <w:t>n de niet-daeb tak hanteert corporatie xxx de volgende uitgangspunten:</w:t>
      </w:r>
    </w:p>
    <w:p w14:paraId="19230A1F" w14:textId="2E62FF28" w:rsidR="006065C6" w:rsidRDefault="006065C6" w:rsidP="00D10FFE">
      <w:pPr>
        <w:pStyle w:val="Lijstalinea"/>
        <w:numPr>
          <w:ilvl w:val="0"/>
          <w:numId w:val="40"/>
        </w:numPr>
        <w:spacing w:after="0"/>
        <w:ind w:left="567" w:hanging="567"/>
        <w:rPr>
          <w:sz w:val="18"/>
          <w:szCs w:val="18"/>
        </w:rPr>
      </w:pPr>
      <w:r w:rsidRPr="006065C6">
        <w:rPr>
          <w:sz w:val="18"/>
          <w:szCs w:val="18"/>
        </w:rPr>
        <w:t>De rente en aflossingsverplichtingen van de interne startlening worden voldaan conform de intern v</w:t>
      </w:r>
      <w:r w:rsidR="00161156">
        <w:rPr>
          <w:sz w:val="18"/>
          <w:szCs w:val="18"/>
        </w:rPr>
        <w:t>astgestelde leningsvoorwaarden, welke zijn getoetst aan de wettelijke bepalingen.</w:t>
      </w:r>
    </w:p>
    <w:p w14:paraId="4235DA29" w14:textId="3E76D2DC" w:rsidR="00161156" w:rsidRDefault="00161156" w:rsidP="00D10FFE">
      <w:pPr>
        <w:pStyle w:val="Lijstalinea"/>
        <w:numPr>
          <w:ilvl w:val="0"/>
          <w:numId w:val="40"/>
        </w:numPr>
        <w:ind w:left="567" w:hanging="567"/>
        <w:rPr>
          <w:sz w:val="18"/>
          <w:szCs w:val="18"/>
        </w:rPr>
      </w:pPr>
      <w:r>
        <w:rPr>
          <w:sz w:val="18"/>
          <w:szCs w:val="18"/>
        </w:rPr>
        <w:t xml:space="preserve">Indien de niet-daeb tak extra kasstromen genereert dan worden deze in principe aangewend om de interne starterslening </w:t>
      </w:r>
      <w:r w:rsidR="00BF5CF6">
        <w:rPr>
          <w:sz w:val="18"/>
          <w:szCs w:val="18"/>
        </w:rPr>
        <w:t xml:space="preserve">(deels) </w:t>
      </w:r>
      <w:r>
        <w:rPr>
          <w:sz w:val="18"/>
          <w:szCs w:val="18"/>
        </w:rPr>
        <w:t>vervroegd af te lossen.</w:t>
      </w:r>
    </w:p>
    <w:p w14:paraId="6CA33AC4" w14:textId="77777777" w:rsidR="00D43787" w:rsidRDefault="006065C6" w:rsidP="00D43787">
      <w:pPr>
        <w:pStyle w:val="Lijstalinea"/>
        <w:numPr>
          <w:ilvl w:val="0"/>
          <w:numId w:val="40"/>
        </w:numPr>
        <w:ind w:left="567" w:hanging="567"/>
        <w:rPr>
          <w:sz w:val="18"/>
          <w:szCs w:val="18"/>
        </w:rPr>
      </w:pPr>
      <w:r w:rsidRPr="00161156">
        <w:rPr>
          <w:sz w:val="18"/>
          <w:szCs w:val="18"/>
        </w:rPr>
        <w:t xml:space="preserve">Financieringen voor nieuwe niet-DAEB-activiteiten worden in principe geacht extern plaats te vinden. </w:t>
      </w:r>
      <w:r w:rsidR="00161156">
        <w:rPr>
          <w:sz w:val="18"/>
          <w:szCs w:val="18"/>
        </w:rPr>
        <w:t>Indien deze mogelijkheden echter ontbreken kan er gebruik gemaakt worden van een interne vervolgfinanciering conform de wettelijke bepalingen, opgenomen in de Woningwet</w:t>
      </w:r>
      <w:r w:rsidR="00161156">
        <w:rPr>
          <w:rStyle w:val="Voetnootmarkering"/>
          <w:sz w:val="18"/>
          <w:szCs w:val="18"/>
        </w:rPr>
        <w:footnoteReference w:id="2"/>
      </w:r>
      <w:r w:rsidR="00161156">
        <w:rPr>
          <w:sz w:val="18"/>
          <w:szCs w:val="18"/>
        </w:rPr>
        <w:t xml:space="preserve">. </w:t>
      </w:r>
    </w:p>
    <w:p w14:paraId="6D36EB87" w14:textId="4D125E99" w:rsidR="00D43787" w:rsidRPr="00D43787" w:rsidRDefault="00D43787" w:rsidP="00D43787">
      <w:pPr>
        <w:pStyle w:val="Lijstalinea"/>
        <w:numPr>
          <w:ilvl w:val="0"/>
          <w:numId w:val="40"/>
        </w:numPr>
        <w:ind w:left="567" w:hanging="567"/>
        <w:rPr>
          <w:sz w:val="18"/>
          <w:szCs w:val="18"/>
        </w:rPr>
      </w:pPr>
      <w:r w:rsidRPr="00D43787">
        <w:rPr>
          <w:sz w:val="18"/>
          <w:szCs w:val="18"/>
        </w:rPr>
        <w:t>Corporatie XXX verstrekt geen nieuwe garantstellingen en geen nieuwe leningen aan de verbonden ondernemingen.</w:t>
      </w:r>
    </w:p>
    <w:p w14:paraId="6424004D" w14:textId="77777777" w:rsidR="00D10FFE" w:rsidRPr="00161156" w:rsidRDefault="00D10FFE" w:rsidP="00D10FFE">
      <w:pPr>
        <w:pStyle w:val="Lijstalinea"/>
        <w:rPr>
          <w:sz w:val="18"/>
          <w:szCs w:val="18"/>
        </w:rPr>
      </w:pPr>
    </w:p>
    <w:p w14:paraId="5C53704A" w14:textId="614ECE47" w:rsidR="00D10FFE" w:rsidRPr="00D10FFE" w:rsidRDefault="00D10FFE" w:rsidP="00D10FFE">
      <w:pPr>
        <w:spacing w:after="0"/>
        <w:rPr>
          <w:i/>
          <w:sz w:val="18"/>
          <w:szCs w:val="18"/>
        </w:rPr>
      </w:pPr>
      <w:r w:rsidRPr="00D10FFE">
        <w:rPr>
          <w:i/>
          <w:sz w:val="18"/>
          <w:szCs w:val="18"/>
        </w:rPr>
        <w:t xml:space="preserve">Bij </w:t>
      </w:r>
      <w:r>
        <w:rPr>
          <w:i/>
          <w:sz w:val="18"/>
          <w:szCs w:val="18"/>
        </w:rPr>
        <w:t>juridische scheiding</w:t>
      </w:r>
    </w:p>
    <w:p w14:paraId="275F6D73" w14:textId="77777777" w:rsidR="00D10FFE" w:rsidRDefault="00D10FFE" w:rsidP="00D10FFE">
      <w:pPr>
        <w:spacing w:after="0"/>
        <w:rPr>
          <w:sz w:val="18"/>
          <w:szCs w:val="18"/>
        </w:rPr>
      </w:pPr>
      <w:r>
        <w:rPr>
          <w:sz w:val="18"/>
          <w:szCs w:val="18"/>
        </w:rPr>
        <w:t>Ten aanzien van interne financiering van de T.I. aan de Woningvennootschap hanteert corporatie xxx de volgende uitgangspunten:</w:t>
      </w:r>
    </w:p>
    <w:p w14:paraId="26E36A4A" w14:textId="416FF405" w:rsidR="00D10FFE" w:rsidRPr="00D10FFE" w:rsidRDefault="00D10FFE" w:rsidP="00D10FFE">
      <w:pPr>
        <w:pStyle w:val="Lijstalinea"/>
        <w:numPr>
          <w:ilvl w:val="0"/>
          <w:numId w:val="43"/>
        </w:numPr>
        <w:spacing w:after="0"/>
        <w:ind w:left="567" w:hanging="567"/>
        <w:rPr>
          <w:sz w:val="18"/>
          <w:szCs w:val="18"/>
        </w:rPr>
      </w:pPr>
      <w:r>
        <w:rPr>
          <w:sz w:val="18"/>
          <w:szCs w:val="18"/>
        </w:rPr>
        <w:t>d</w:t>
      </w:r>
      <w:r w:rsidRPr="00D10FFE">
        <w:rPr>
          <w:sz w:val="18"/>
          <w:szCs w:val="18"/>
        </w:rPr>
        <w:t xml:space="preserve">e rente en aflossingsverplichtingen van de interne startlening worden voldaan conform de </w:t>
      </w:r>
      <w:r>
        <w:rPr>
          <w:sz w:val="18"/>
          <w:szCs w:val="18"/>
        </w:rPr>
        <w:t>leningsovereenkomst afgesloten tussen de T.I. en de Woningvennootschap. De opgenomen lenings</w:t>
      </w:r>
      <w:r w:rsidRPr="00D10FFE">
        <w:rPr>
          <w:sz w:val="18"/>
          <w:szCs w:val="18"/>
        </w:rPr>
        <w:t>voorwaarden</w:t>
      </w:r>
      <w:r>
        <w:rPr>
          <w:sz w:val="18"/>
          <w:szCs w:val="18"/>
        </w:rPr>
        <w:t xml:space="preserve"> zijn getoetst aan de wettelijke bepalingen alsook aan het Deelnemersreglement</w:t>
      </w:r>
      <w:r>
        <w:rPr>
          <w:rStyle w:val="Voetnootmarkering"/>
          <w:sz w:val="18"/>
          <w:szCs w:val="18"/>
        </w:rPr>
        <w:footnoteReference w:id="3"/>
      </w:r>
      <w:r>
        <w:rPr>
          <w:sz w:val="18"/>
          <w:szCs w:val="18"/>
        </w:rPr>
        <w:t xml:space="preserve"> van het WSW.</w:t>
      </w:r>
    </w:p>
    <w:p w14:paraId="6C71EECA" w14:textId="77777777" w:rsidR="00D10FFE" w:rsidRDefault="006065C6" w:rsidP="00D10FFE">
      <w:pPr>
        <w:pStyle w:val="Lijstalinea"/>
        <w:numPr>
          <w:ilvl w:val="0"/>
          <w:numId w:val="41"/>
        </w:numPr>
        <w:ind w:left="567" w:hanging="567"/>
        <w:rPr>
          <w:sz w:val="18"/>
          <w:szCs w:val="18"/>
        </w:rPr>
      </w:pPr>
      <w:r w:rsidRPr="00D10FFE">
        <w:rPr>
          <w:sz w:val="18"/>
          <w:szCs w:val="18"/>
        </w:rPr>
        <w:t>De corporatie</w:t>
      </w:r>
      <w:r w:rsidR="00D10FFE">
        <w:rPr>
          <w:sz w:val="18"/>
          <w:szCs w:val="18"/>
        </w:rPr>
        <w:t xml:space="preserve"> heeft als</w:t>
      </w:r>
      <w:r w:rsidRPr="00D10FFE">
        <w:rPr>
          <w:sz w:val="18"/>
          <w:szCs w:val="18"/>
        </w:rPr>
        <w:t xml:space="preserve"> zekerheid hypotheekrecht </w:t>
      </w:r>
      <w:r w:rsidR="00D10FFE">
        <w:rPr>
          <w:sz w:val="18"/>
          <w:szCs w:val="18"/>
        </w:rPr>
        <w:t>gevestigd</w:t>
      </w:r>
      <w:r w:rsidRPr="00D10FFE">
        <w:rPr>
          <w:sz w:val="18"/>
          <w:szCs w:val="18"/>
        </w:rPr>
        <w:t>.</w:t>
      </w:r>
    </w:p>
    <w:p w14:paraId="6F7614DA" w14:textId="77777777" w:rsidR="008213CA" w:rsidRDefault="00D10FFE" w:rsidP="008213CA">
      <w:pPr>
        <w:pStyle w:val="Lijstalinea"/>
        <w:numPr>
          <w:ilvl w:val="0"/>
          <w:numId w:val="41"/>
        </w:numPr>
        <w:ind w:left="567" w:hanging="567"/>
        <w:rPr>
          <w:sz w:val="18"/>
          <w:szCs w:val="18"/>
        </w:rPr>
      </w:pPr>
      <w:r w:rsidRPr="00D10FFE">
        <w:rPr>
          <w:sz w:val="18"/>
          <w:szCs w:val="18"/>
        </w:rPr>
        <w:t xml:space="preserve">Indien de </w:t>
      </w:r>
      <w:r>
        <w:rPr>
          <w:sz w:val="18"/>
          <w:szCs w:val="18"/>
        </w:rPr>
        <w:t xml:space="preserve">Woningvennootschap </w:t>
      </w:r>
      <w:r w:rsidRPr="00D10FFE">
        <w:rPr>
          <w:sz w:val="18"/>
          <w:szCs w:val="18"/>
        </w:rPr>
        <w:t xml:space="preserve">extra kasstromen genereert dan worden deze in principe aangewend om de interne starterslening </w:t>
      </w:r>
      <w:r w:rsidR="00BF5CF6">
        <w:rPr>
          <w:sz w:val="18"/>
          <w:szCs w:val="18"/>
        </w:rPr>
        <w:t xml:space="preserve">(deels) </w:t>
      </w:r>
      <w:r w:rsidRPr="00D10FFE">
        <w:rPr>
          <w:sz w:val="18"/>
          <w:szCs w:val="18"/>
        </w:rPr>
        <w:t>vervroegd af te lossen.</w:t>
      </w:r>
    </w:p>
    <w:p w14:paraId="50EDD9A8" w14:textId="77777777" w:rsidR="008213CA" w:rsidRDefault="008213CA" w:rsidP="008213CA">
      <w:pPr>
        <w:pStyle w:val="Lijstalinea"/>
        <w:numPr>
          <w:ilvl w:val="0"/>
          <w:numId w:val="41"/>
        </w:numPr>
        <w:ind w:left="567" w:hanging="567"/>
        <w:rPr>
          <w:sz w:val="18"/>
          <w:szCs w:val="18"/>
        </w:rPr>
      </w:pPr>
      <w:r w:rsidRPr="008213CA">
        <w:rPr>
          <w:sz w:val="18"/>
          <w:szCs w:val="18"/>
        </w:rPr>
        <w:t>Aflossingsverplichtingen van 5 jaar mogen bij elkaar worden genomen.</w:t>
      </w:r>
    </w:p>
    <w:p w14:paraId="27B9FE41" w14:textId="4FC3ECA7" w:rsidR="006065C6" w:rsidRPr="008213CA" w:rsidRDefault="006065C6" w:rsidP="008213CA">
      <w:pPr>
        <w:pStyle w:val="Lijstalinea"/>
        <w:numPr>
          <w:ilvl w:val="0"/>
          <w:numId w:val="41"/>
        </w:numPr>
        <w:ind w:left="567" w:hanging="567"/>
        <w:rPr>
          <w:sz w:val="18"/>
          <w:szCs w:val="18"/>
        </w:rPr>
      </w:pPr>
      <w:r w:rsidRPr="008213CA">
        <w:rPr>
          <w:sz w:val="18"/>
          <w:szCs w:val="18"/>
        </w:rPr>
        <w:t xml:space="preserve">Aflossing van de interne lening kan geheel of gedeeltelijk achterwege blijven zolang externe financiering aantoonbaar niet mogelijk is en aflossing uit de niet-DAEB kasstromen de continuïteit van de niet-DAEB-tak niet in gevaar brengt. </w:t>
      </w:r>
    </w:p>
    <w:p w14:paraId="4A73A173" w14:textId="19CACD5B" w:rsidR="00241A6F" w:rsidRDefault="00E87B0E" w:rsidP="00D10FFE">
      <w:pPr>
        <w:pStyle w:val="Lijstalinea"/>
        <w:numPr>
          <w:ilvl w:val="0"/>
          <w:numId w:val="41"/>
        </w:numPr>
        <w:ind w:left="567" w:hanging="567"/>
        <w:rPr>
          <w:sz w:val="18"/>
          <w:szCs w:val="18"/>
        </w:rPr>
      </w:pPr>
      <w:r>
        <w:rPr>
          <w:sz w:val="18"/>
          <w:szCs w:val="18"/>
        </w:rPr>
        <w:t>Corporatie XXX heeft bij het indienen van het splitsingsvoorstel een financieringsplan t.a.v. de Woningvennootschap ingediend. Deze wordt periodiek gemonitord  door de treasurer / treasury-commissie en indien nodig bijgesteld.</w:t>
      </w:r>
    </w:p>
    <w:p w14:paraId="1434CC3E" w14:textId="4DA60B56" w:rsidR="00E87B0E" w:rsidRDefault="00D63BF3" w:rsidP="00D10FFE">
      <w:pPr>
        <w:pStyle w:val="Lijstalinea"/>
        <w:numPr>
          <w:ilvl w:val="0"/>
          <w:numId w:val="41"/>
        </w:numPr>
        <w:ind w:left="567" w:hanging="567"/>
        <w:rPr>
          <w:sz w:val="18"/>
          <w:szCs w:val="18"/>
        </w:rPr>
      </w:pPr>
      <w:r>
        <w:rPr>
          <w:sz w:val="18"/>
          <w:szCs w:val="18"/>
        </w:rPr>
        <w:t>Corporatie XXX verstrekt geen nieuwe garantstellingen en geen nieuwe leningen aan de verbonden ondernemingen.</w:t>
      </w:r>
    </w:p>
    <w:p w14:paraId="58B17EB2" w14:textId="77777777" w:rsidR="00507C8E" w:rsidRPr="004E53A6" w:rsidRDefault="00507C8E" w:rsidP="000E6801">
      <w:pPr>
        <w:pStyle w:val="Kop1"/>
        <w:numPr>
          <w:ilvl w:val="1"/>
          <w:numId w:val="26"/>
        </w:numPr>
        <w:rPr>
          <w:rFonts w:asciiTheme="minorHAnsi" w:hAnsiTheme="minorHAnsi"/>
          <w:sz w:val="18"/>
          <w:szCs w:val="18"/>
        </w:rPr>
      </w:pPr>
      <w:bookmarkStart w:id="6" w:name="_Toc456870633"/>
      <w:r w:rsidRPr="004E53A6">
        <w:rPr>
          <w:rFonts w:asciiTheme="minorHAnsi" w:hAnsiTheme="minorHAnsi"/>
          <w:sz w:val="18"/>
          <w:szCs w:val="18"/>
        </w:rPr>
        <w:t>Vaststelling Treasury Statuut</w:t>
      </w:r>
      <w:bookmarkEnd w:id="6"/>
    </w:p>
    <w:p w14:paraId="2C56574B" w14:textId="4566D8C0" w:rsidR="00F409DE" w:rsidRDefault="00507C8E" w:rsidP="00507C8E">
      <w:pPr>
        <w:rPr>
          <w:rFonts w:cstheme="minorHAnsi"/>
          <w:sz w:val="18"/>
          <w:szCs w:val="18"/>
        </w:rPr>
      </w:pPr>
      <w:r w:rsidRPr="004E53A6">
        <w:rPr>
          <w:sz w:val="18"/>
          <w:szCs w:val="18"/>
        </w:rPr>
        <w:t>Het Treasury Statuut omvat de lange termijn richtl</w:t>
      </w:r>
      <w:r w:rsidR="00396B13">
        <w:rPr>
          <w:sz w:val="18"/>
          <w:szCs w:val="18"/>
        </w:rPr>
        <w:t>ijnen m.b.t. de treasuryfunctie</w:t>
      </w:r>
      <w:r w:rsidRPr="004E53A6">
        <w:rPr>
          <w:sz w:val="18"/>
          <w:szCs w:val="18"/>
        </w:rPr>
        <w:t xml:space="preserve"> en wordt minimaal elke drie jaar</w:t>
      </w:r>
      <w:r w:rsidR="00447699">
        <w:rPr>
          <w:sz w:val="18"/>
          <w:szCs w:val="18"/>
        </w:rPr>
        <w:t xml:space="preserve"> / </w:t>
      </w:r>
      <w:r w:rsidR="00421F65">
        <w:rPr>
          <w:sz w:val="18"/>
          <w:szCs w:val="18"/>
        </w:rPr>
        <w:t>jaarlijks</w:t>
      </w:r>
      <w:r w:rsidRPr="004E53A6">
        <w:rPr>
          <w:sz w:val="18"/>
          <w:szCs w:val="18"/>
        </w:rPr>
        <w:t xml:space="preserve"> </w:t>
      </w:r>
      <w:r w:rsidR="00421F65">
        <w:rPr>
          <w:sz w:val="18"/>
          <w:szCs w:val="18"/>
        </w:rPr>
        <w:t>geactualiseerd</w:t>
      </w:r>
      <w:r w:rsidRPr="004E53A6">
        <w:rPr>
          <w:sz w:val="18"/>
          <w:szCs w:val="18"/>
        </w:rPr>
        <w:t xml:space="preserve">. </w:t>
      </w:r>
      <w:r w:rsidR="00380A91" w:rsidRPr="00380A91">
        <w:rPr>
          <w:sz w:val="18"/>
          <w:szCs w:val="18"/>
        </w:rPr>
        <w:t>Indien veranderende wet- of regelgeving doorwerkingen hebben op de inhoud van dit statuut, hebben deze veranderingen</w:t>
      </w:r>
      <w:r w:rsidR="00396B13">
        <w:rPr>
          <w:sz w:val="18"/>
          <w:szCs w:val="18"/>
        </w:rPr>
        <w:t xml:space="preserve"> in principe</w:t>
      </w:r>
      <w:r w:rsidR="00380A91" w:rsidRPr="00380A91">
        <w:rPr>
          <w:sz w:val="18"/>
          <w:szCs w:val="18"/>
        </w:rPr>
        <w:t xml:space="preserve"> voorrang op de uitgangspunten opgenomen in het Treasury Statuut. Het Treasury Statuut zal dan zo spoedig als mogelijk worden aangepast, zodat deze zich verhoudt met de nieuwe regelgeving.</w:t>
      </w:r>
      <w:r w:rsidRPr="004E53A6">
        <w:rPr>
          <w:sz w:val="18"/>
          <w:szCs w:val="18"/>
        </w:rPr>
        <w:t xml:space="preserve"> </w:t>
      </w:r>
      <w:r w:rsidRPr="004E53A6">
        <w:rPr>
          <w:rFonts w:cstheme="minorHAnsi"/>
          <w:sz w:val="18"/>
          <w:szCs w:val="18"/>
        </w:rPr>
        <w:t xml:space="preserve">Het Treasury Statuut wordt vastgesteld door het Bestuur, en ter goedkeuring voorgelegd aan de </w:t>
      </w:r>
      <w:r w:rsidR="00421F65">
        <w:rPr>
          <w:rFonts w:cstheme="minorHAnsi"/>
          <w:sz w:val="18"/>
          <w:szCs w:val="18"/>
        </w:rPr>
        <w:t>RvC</w:t>
      </w:r>
      <w:r w:rsidR="00447699">
        <w:rPr>
          <w:rFonts w:cstheme="minorHAnsi"/>
          <w:sz w:val="18"/>
          <w:szCs w:val="18"/>
        </w:rPr>
        <w:t>.</w:t>
      </w:r>
    </w:p>
    <w:p w14:paraId="075FAFEA" w14:textId="46C6A48B" w:rsidR="00F409DE" w:rsidRPr="004E53A6" w:rsidRDefault="00F409DE" w:rsidP="00F409DE">
      <w:pPr>
        <w:rPr>
          <w:rFonts w:cstheme="minorHAnsi"/>
          <w:sz w:val="18"/>
          <w:szCs w:val="18"/>
        </w:rPr>
      </w:pPr>
      <w:r w:rsidRPr="004E53A6">
        <w:rPr>
          <w:rFonts w:cstheme="minorHAnsi"/>
          <w:sz w:val="18"/>
          <w:szCs w:val="18"/>
        </w:rPr>
        <w:lastRenderedPageBreak/>
        <w:t xml:space="preserve">Het onderhoud van het Treasury Statuut is opgedragen aan de manager XXX. Deze coördineert alle voorstellen tot wijziging. Een voorstel tot wijzing wordt slechts dan aan </w:t>
      </w:r>
      <w:r w:rsidR="00421F65">
        <w:rPr>
          <w:rFonts w:cstheme="minorHAnsi"/>
          <w:sz w:val="18"/>
          <w:szCs w:val="18"/>
        </w:rPr>
        <w:t>het</w:t>
      </w:r>
      <w:r w:rsidR="00421F65" w:rsidRPr="004E53A6">
        <w:rPr>
          <w:rFonts w:cstheme="minorHAnsi"/>
          <w:sz w:val="18"/>
          <w:szCs w:val="18"/>
        </w:rPr>
        <w:t xml:space="preserve"> </w:t>
      </w:r>
      <w:r w:rsidRPr="004E53A6">
        <w:rPr>
          <w:rFonts w:cstheme="minorHAnsi"/>
          <w:sz w:val="18"/>
          <w:szCs w:val="18"/>
        </w:rPr>
        <w:t>bestuur voorgelegd als de controlfunctie</w:t>
      </w:r>
      <w:r w:rsidR="004E6CE7">
        <w:rPr>
          <w:rStyle w:val="Voetnootmarkering"/>
          <w:rFonts w:cstheme="minorHAnsi"/>
          <w:sz w:val="18"/>
          <w:szCs w:val="18"/>
        </w:rPr>
        <w:footnoteReference w:id="4"/>
      </w:r>
      <w:r w:rsidRPr="004E53A6">
        <w:rPr>
          <w:rFonts w:cstheme="minorHAnsi"/>
          <w:sz w:val="18"/>
          <w:szCs w:val="18"/>
        </w:rPr>
        <w:t xml:space="preserve"> zich er een oordeel over heeft gevormd.</w:t>
      </w:r>
    </w:p>
    <w:p w14:paraId="7CEC6B69" w14:textId="77777777" w:rsidR="00411E6B" w:rsidRDefault="00411E6B">
      <w:pPr>
        <w:rPr>
          <w:rFonts w:cstheme="minorHAnsi"/>
          <w:sz w:val="18"/>
          <w:szCs w:val="18"/>
        </w:rPr>
      </w:pPr>
      <w:r>
        <w:rPr>
          <w:rFonts w:cstheme="minorHAnsi"/>
          <w:sz w:val="18"/>
          <w:szCs w:val="18"/>
        </w:rPr>
        <w:br w:type="page"/>
      </w:r>
    </w:p>
    <w:p w14:paraId="14E19F52" w14:textId="77777777" w:rsidR="005D7776" w:rsidRPr="004E53A6" w:rsidRDefault="00365742" w:rsidP="000E6801">
      <w:pPr>
        <w:pStyle w:val="Kop1"/>
        <w:numPr>
          <w:ilvl w:val="0"/>
          <w:numId w:val="26"/>
        </w:numPr>
        <w:ind w:left="567" w:hanging="567"/>
        <w:rPr>
          <w:rFonts w:asciiTheme="minorHAnsi" w:hAnsiTheme="minorHAnsi"/>
          <w:sz w:val="18"/>
          <w:szCs w:val="18"/>
        </w:rPr>
      </w:pPr>
      <w:bookmarkStart w:id="7" w:name="_Toc456870634"/>
      <w:r>
        <w:rPr>
          <w:rFonts w:asciiTheme="minorHAnsi" w:hAnsiTheme="minorHAnsi"/>
          <w:sz w:val="18"/>
          <w:szCs w:val="18"/>
        </w:rPr>
        <w:t>Algemene uitgangspunten en wettelijke kaders</w:t>
      </w:r>
      <w:bookmarkEnd w:id="7"/>
    </w:p>
    <w:p w14:paraId="2EA9D027" w14:textId="77777777" w:rsidR="005D7776" w:rsidRPr="005D7776" w:rsidRDefault="005D7776" w:rsidP="000E6801">
      <w:pPr>
        <w:pStyle w:val="Lijstalinea"/>
        <w:keepNext/>
        <w:keepLines/>
        <w:numPr>
          <w:ilvl w:val="0"/>
          <w:numId w:val="27"/>
        </w:numPr>
        <w:spacing w:before="480" w:after="0"/>
        <w:contextualSpacing w:val="0"/>
        <w:outlineLvl w:val="0"/>
        <w:rPr>
          <w:rFonts w:eastAsiaTheme="majorEastAsia" w:cstheme="majorBidi"/>
          <w:b/>
          <w:bCs/>
          <w:vanish/>
          <w:color w:val="365F91" w:themeColor="accent1" w:themeShade="BF"/>
          <w:sz w:val="18"/>
          <w:szCs w:val="18"/>
        </w:rPr>
      </w:pPr>
      <w:bookmarkStart w:id="8" w:name="_Toc445986174"/>
      <w:bookmarkStart w:id="9" w:name="_Toc445986204"/>
      <w:bookmarkStart w:id="10" w:name="_Toc445986421"/>
      <w:bookmarkStart w:id="11" w:name="_Toc445986450"/>
      <w:bookmarkStart w:id="12" w:name="_Toc445986559"/>
      <w:bookmarkStart w:id="13" w:name="_Toc445986637"/>
      <w:bookmarkStart w:id="14" w:name="_Toc445986666"/>
      <w:bookmarkStart w:id="15" w:name="_Toc446157106"/>
      <w:bookmarkStart w:id="16" w:name="_Toc446157136"/>
      <w:bookmarkStart w:id="17" w:name="_Toc451767306"/>
      <w:bookmarkStart w:id="18" w:name="_Toc451767334"/>
      <w:bookmarkStart w:id="19" w:name="_Toc451772617"/>
      <w:bookmarkStart w:id="20" w:name="_Toc452281191"/>
      <w:bookmarkStart w:id="21" w:name="_Toc452296835"/>
      <w:bookmarkStart w:id="22" w:name="_Toc452296867"/>
      <w:bookmarkStart w:id="23" w:name="_Toc455504669"/>
      <w:bookmarkStart w:id="24" w:name="_Toc455504703"/>
      <w:bookmarkStart w:id="25" w:name="_Toc456785291"/>
      <w:bookmarkStart w:id="26" w:name="_Toc456787634"/>
      <w:bookmarkStart w:id="27" w:name="_Toc456789017"/>
      <w:bookmarkStart w:id="28" w:name="_Toc456790184"/>
      <w:bookmarkStart w:id="29" w:name="_Toc456790261"/>
      <w:bookmarkStart w:id="30" w:name="_Toc4568706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3A326F5" w14:textId="77777777" w:rsidR="005D7776" w:rsidRPr="005D7776" w:rsidRDefault="005D7776" w:rsidP="000E6801">
      <w:pPr>
        <w:pStyle w:val="Lijstalinea"/>
        <w:keepNext/>
        <w:keepLines/>
        <w:numPr>
          <w:ilvl w:val="0"/>
          <w:numId w:val="27"/>
        </w:numPr>
        <w:spacing w:before="480" w:after="0"/>
        <w:contextualSpacing w:val="0"/>
        <w:outlineLvl w:val="0"/>
        <w:rPr>
          <w:rFonts w:eastAsiaTheme="majorEastAsia" w:cstheme="majorBidi"/>
          <w:b/>
          <w:bCs/>
          <w:vanish/>
          <w:color w:val="365F91" w:themeColor="accent1" w:themeShade="BF"/>
          <w:sz w:val="18"/>
          <w:szCs w:val="18"/>
        </w:rPr>
      </w:pPr>
      <w:bookmarkStart w:id="31" w:name="_Toc445986175"/>
      <w:bookmarkStart w:id="32" w:name="_Toc445986205"/>
      <w:bookmarkStart w:id="33" w:name="_Toc445986422"/>
      <w:bookmarkStart w:id="34" w:name="_Toc445986451"/>
      <w:bookmarkStart w:id="35" w:name="_Toc445986560"/>
      <w:bookmarkStart w:id="36" w:name="_Toc445986638"/>
      <w:bookmarkStart w:id="37" w:name="_Toc445986667"/>
      <w:bookmarkStart w:id="38" w:name="_Toc446157107"/>
      <w:bookmarkStart w:id="39" w:name="_Toc446157137"/>
      <w:bookmarkStart w:id="40" w:name="_Toc451767307"/>
      <w:bookmarkStart w:id="41" w:name="_Toc451767335"/>
      <w:bookmarkStart w:id="42" w:name="_Toc451772618"/>
      <w:bookmarkStart w:id="43" w:name="_Toc452281192"/>
      <w:bookmarkStart w:id="44" w:name="_Toc452296836"/>
      <w:bookmarkStart w:id="45" w:name="_Toc452296868"/>
      <w:bookmarkStart w:id="46" w:name="_Toc455504670"/>
      <w:bookmarkStart w:id="47" w:name="_Toc455504704"/>
      <w:bookmarkStart w:id="48" w:name="_Toc456785292"/>
      <w:bookmarkStart w:id="49" w:name="_Toc456787635"/>
      <w:bookmarkStart w:id="50" w:name="_Toc456789018"/>
      <w:bookmarkStart w:id="51" w:name="_Toc456790185"/>
      <w:bookmarkStart w:id="52" w:name="_Toc456790262"/>
      <w:bookmarkStart w:id="53" w:name="_Toc45687063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51A6715" w14:textId="77777777" w:rsidR="00284CAB" w:rsidRPr="004E53A6" w:rsidRDefault="00365742" w:rsidP="000E6801">
      <w:pPr>
        <w:pStyle w:val="Kop1"/>
        <w:numPr>
          <w:ilvl w:val="1"/>
          <w:numId w:val="32"/>
        </w:numPr>
        <w:ind w:left="567" w:hanging="567"/>
        <w:rPr>
          <w:rFonts w:asciiTheme="minorHAnsi" w:hAnsiTheme="minorHAnsi"/>
          <w:sz w:val="18"/>
          <w:szCs w:val="18"/>
        </w:rPr>
      </w:pPr>
      <w:bookmarkStart w:id="54" w:name="_Toc456870637"/>
      <w:r>
        <w:rPr>
          <w:rFonts w:asciiTheme="minorHAnsi" w:hAnsiTheme="minorHAnsi"/>
          <w:sz w:val="18"/>
          <w:szCs w:val="18"/>
        </w:rPr>
        <w:t>Algemene uitgangspunten</w:t>
      </w:r>
      <w:bookmarkEnd w:id="54"/>
    </w:p>
    <w:p w14:paraId="40F187EA" w14:textId="3876AE2B" w:rsidR="005074B3" w:rsidRDefault="006356C5" w:rsidP="00EE7391">
      <w:pPr>
        <w:spacing w:after="0"/>
        <w:rPr>
          <w:b/>
          <w:sz w:val="18"/>
          <w:szCs w:val="18"/>
        </w:rPr>
      </w:pPr>
      <w:r>
        <w:rPr>
          <w:b/>
          <w:noProof/>
          <w:sz w:val="18"/>
          <w:szCs w:val="18"/>
          <w:lang w:eastAsia="nl-NL"/>
        </w:rPr>
        <mc:AlternateContent>
          <mc:Choice Requires="wps">
            <w:drawing>
              <wp:anchor distT="0" distB="0" distL="114300" distR="114300" simplePos="0" relativeHeight="251659264" behindDoc="0" locked="0" layoutInCell="1" allowOverlap="1" wp14:anchorId="3C048090" wp14:editId="3A3B0337">
                <wp:simplePos x="0" y="0"/>
                <wp:positionH relativeFrom="column">
                  <wp:posOffset>9194</wp:posOffset>
                </wp:positionH>
                <wp:positionV relativeFrom="paragraph">
                  <wp:posOffset>96796</wp:posOffset>
                </wp:positionV>
                <wp:extent cx="5438692" cy="477078"/>
                <wp:effectExtent l="0" t="0" r="10160" b="18415"/>
                <wp:wrapNone/>
                <wp:docPr id="2" name="Tekstvak 2"/>
                <wp:cNvGraphicFramePr/>
                <a:graphic xmlns:a="http://schemas.openxmlformats.org/drawingml/2006/main">
                  <a:graphicData uri="http://schemas.microsoft.com/office/word/2010/wordprocessingShape">
                    <wps:wsp>
                      <wps:cNvSpPr txBox="1"/>
                      <wps:spPr>
                        <a:xfrm>
                          <a:off x="0" y="0"/>
                          <a:ext cx="5438692"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63079" w14:textId="7017AE0C" w:rsidR="005744A6" w:rsidRPr="006356C5" w:rsidRDefault="005744A6">
                            <w:pPr>
                              <w:rPr>
                                <w:i/>
                                <w:sz w:val="18"/>
                                <w:szCs w:val="18"/>
                              </w:rPr>
                            </w:pPr>
                            <w:r w:rsidRPr="006356C5">
                              <w:rPr>
                                <w:i/>
                                <w:sz w:val="18"/>
                                <w:szCs w:val="18"/>
                              </w:rPr>
                              <w:t>Hier volgt een uitwerking ter illustratie en de corporatie dient hier dus haar eigen keuzes  te maken en op basis daarvan  dit verder uit te werken.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48090" id="Tekstvak 2" o:spid="_x0000_s1028" type="#_x0000_t202" style="position:absolute;margin-left:.7pt;margin-top:7.6pt;width:428.2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" fillcolor="white [3201]" strokeweight=".5pt">
                <v:textbox>
                  <w:txbxContent>
                    <w:p w14:paraId="1C163079" w14:textId="7017AE0C" w:rsidR="005744A6" w:rsidRPr="006356C5" w:rsidRDefault="005744A6">
                      <w:pPr>
                        <w:rPr>
                          <w:i/>
                          <w:sz w:val="18"/>
                          <w:szCs w:val="18"/>
                        </w:rPr>
                      </w:pPr>
                      <w:r w:rsidRPr="006356C5">
                        <w:rPr>
                          <w:i/>
                          <w:sz w:val="18"/>
                          <w:szCs w:val="18"/>
                        </w:rPr>
                        <w:t>Hier volgt een uitwerking ter illustratie en de corporatie dient hier dus haar eigen keuzes  te maken en op basis daarvan  dit verder uit te werken.</w:t>
                      </w:r>
                    </w:p>
                  </w:txbxContent>
                </v:textbox>
              </v:shape>
            </w:pict>
          </mc:Fallback>
        </mc:AlternateContent>
      </w:r>
    </w:p>
    <w:p w14:paraId="4E887DC4" w14:textId="77777777" w:rsidR="006356C5" w:rsidRDefault="006356C5" w:rsidP="00EE7391">
      <w:pPr>
        <w:spacing w:after="0"/>
        <w:rPr>
          <w:sz w:val="18"/>
          <w:szCs w:val="18"/>
        </w:rPr>
      </w:pPr>
    </w:p>
    <w:p w14:paraId="3805DA56" w14:textId="77777777" w:rsidR="006356C5" w:rsidRDefault="006356C5" w:rsidP="00EE7391">
      <w:pPr>
        <w:spacing w:after="0"/>
        <w:rPr>
          <w:sz w:val="18"/>
          <w:szCs w:val="18"/>
        </w:rPr>
      </w:pPr>
    </w:p>
    <w:p w14:paraId="6025A016" w14:textId="77777777" w:rsidR="006356C5" w:rsidRDefault="006356C5" w:rsidP="00EE7391">
      <w:pPr>
        <w:spacing w:after="0"/>
        <w:rPr>
          <w:sz w:val="18"/>
          <w:szCs w:val="18"/>
        </w:rPr>
      </w:pPr>
    </w:p>
    <w:p w14:paraId="0CF7FC72" w14:textId="11EAEE7B" w:rsidR="00345D51" w:rsidRPr="005074B3" w:rsidRDefault="00814627" w:rsidP="00EE7391">
      <w:pPr>
        <w:spacing w:after="0"/>
        <w:rPr>
          <w:sz w:val="18"/>
          <w:szCs w:val="18"/>
        </w:rPr>
      </w:pPr>
      <w:r w:rsidRPr="005074B3">
        <w:rPr>
          <w:sz w:val="18"/>
          <w:szCs w:val="18"/>
        </w:rPr>
        <w:t xml:space="preserve">De </w:t>
      </w:r>
      <w:r w:rsidR="00345D51" w:rsidRPr="005074B3">
        <w:rPr>
          <w:sz w:val="18"/>
          <w:szCs w:val="18"/>
        </w:rPr>
        <w:t>uitgangspunten ten aanzien van</w:t>
      </w:r>
      <w:r w:rsidR="005074B3">
        <w:rPr>
          <w:sz w:val="18"/>
          <w:szCs w:val="18"/>
        </w:rPr>
        <w:t xml:space="preserve"> de</w:t>
      </w:r>
      <w:r w:rsidR="00345D51" w:rsidRPr="005074B3">
        <w:rPr>
          <w:sz w:val="18"/>
          <w:szCs w:val="18"/>
        </w:rPr>
        <w:t xml:space="preserve"> treasury</w:t>
      </w:r>
      <w:r w:rsidR="005074B3">
        <w:rPr>
          <w:sz w:val="18"/>
          <w:szCs w:val="18"/>
        </w:rPr>
        <w:t xml:space="preserve">functie </w:t>
      </w:r>
      <w:r w:rsidR="00380A91" w:rsidRPr="005074B3">
        <w:rPr>
          <w:sz w:val="18"/>
          <w:szCs w:val="18"/>
        </w:rPr>
        <w:t>zijn</w:t>
      </w:r>
      <w:r w:rsidR="000C059C">
        <w:rPr>
          <w:sz w:val="18"/>
          <w:szCs w:val="18"/>
        </w:rPr>
        <w:t xml:space="preserve"> t.a.v.</w:t>
      </w:r>
      <w:r w:rsidR="00380A91" w:rsidRPr="005074B3">
        <w:rPr>
          <w:sz w:val="18"/>
          <w:szCs w:val="18"/>
        </w:rPr>
        <w:t>:</w:t>
      </w:r>
    </w:p>
    <w:p w14:paraId="373F4947" w14:textId="77777777" w:rsidR="000C059C" w:rsidRDefault="000C059C" w:rsidP="000C059C">
      <w:pPr>
        <w:spacing w:after="0"/>
        <w:rPr>
          <w:b/>
          <w:sz w:val="18"/>
          <w:szCs w:val="18"/>
        </w:rPr>
      </w:pPr>
    </w:p>
    <w:p w14:paraId="37994B21" w14:textId="4DB1C0D3" w:rsidR="000C059C" w:rsidRPr="000C059C" w:rsidRDefault="000C059C" w:rsidP="000C059C">
      <w:pPr>
        <w:spacing w:after="0"/>
        <w:rPr>
          <w:b/>
          <w:sz w:val="18"/>
          <w:szCs w:val="18"/>
        </w:rPr>
      </w:pPr>
      <w:r w:rsidRPr="000C059C">
        <w:rPr>
          <w:b/>
          <w:sz w:val="18"/>
          <w:szCs w:val="18"/>
        </w:rPr>
        <w:t>Algemen</w:t>
      </w:r>
      <w:r>
        <w:rPr>
          <w:b/>
          <w:sz w:val="18"/>
          <w:szCs w:val="18"/>
        </w:rPr>
        <w:t>e uitgangspunten en wettelijke bepalingen</w:t>
      </w:r>
      <w:r w:rsidRPr="000C059C">
        <w:rPr>
          <w:b/>
          <w:sz w:val="18"/>
          <w:szCs w:val="18"/>
        </w:rPr>
        <w:t>:</w:t>
      </w:r>
    </w:p>
    <w:p w14:paraId="209C4C20" w14:textId="648F5B00" w:rsidR="0067261C" w:rsidRDefault="000C059C" w:rsidP="000E6801">
      <w:pPr>
        <w:pStyle w:val="Lijstalinea"/>
        <w:numPr>
          <w:ilvl w:val="0"/>
          <w:numId w:val="39"/>
        </w:numPr>
        <w:ind w:left="567" w:hanging="567"/>
        <w:rPr>
          <w:sz w:val="18"/>
          <w:szCs w:val="18"/>
        </w:rPr>
      </w:pPr>
      <w:r>
        <w:rPr>
          <w:sz w:val="18"/>
          <w:szCs w:val="18"/>
        </w:rPr>
        <w:t>d</w:t>
      </w:r>
      <w:r w:rsidR="0067261C" w:rsidRPr="000C059C">
        <w:rPr>
          <w:sz w:val="18"/>
          <w:szCs w:val="18"/>
        </w:rPr>
        <w:t>e bepalingen opgenomen in het reglement fin</w:t>
      </w:r>
      <w:r w:rsidR="005B66C8" w:rsidRPr="000C059C">
        <w:rPr>
          <w:sz w:val="18"/>
          <w:szCs w:val="18"/>
        </w:rPr>
        <w:t>ancieel beleid en beheer (docum</w:t>
      </w:r>
      <w:r w:rsidR="0067261C" w:rsidRPr="000C059C">
        <w:rPr>
          <w:sz w:val="18"/>
          <w:szCs w:val="18"/>
        </w:rPr>
        <w:t xml:space="preserve">ent benoemen). </w:t>
      </w:r>
    </w:p>
    <w:p w14:paraId="0CCD579A" w14:textId="77777777" w:rsidR="000E6801" w:rsidRDefault="000E6801" w:rsidP="000E6801">
      <w:pPr>
        <w:pStyle w:val="Lijstalinea"/>
        <w:numPr>
          <w:ilvl w:val="0"/>
          <w:numId w:val="39"/>
        </w:numPr>
        <w:ind w:left="567" w:hanging="567"/>
        <w:rPr>
          <w:sz w:val="18"/>
          <w:szCs w:val="18"/>
        </w:rPr>
      </w:pPr>
      <w:r w:rsidRPr="004E53A6">
        <w:rPr>
          <w:sz w:val="18"/>
          <w:szCs w:val="18"/>
        </w:rPr>
        <w:t>Treasury</w:t>
      </w:r>
      <w:r>
        <w:rPr>
          <w:sz w:val="18"/>
          <w:szCs w:val="18"/>
        </w:rPr>
        <w:t>-</w:t>
      </w:r>
      <w:r w:rsidRPr="004E53A6">
        <w:rPr>
          <w:sz w:val="18"/>
          <w:szCs w:val="18"/>
        </w:rPr>
        <w:t>activiteiten hebben geen winstoogmerk, noch beogen extra geldstromen te creëren. Het gaat primair</w:t>
      </w:r>
      <w:r>
        <w:rPr>
          <w:sz w:val="18"/>
          <w:szCs w:val="18"/>
        </w:rPr>
        <w:t xml:space="preserve"> om evenwicht te vinden tussen </w:t>
      </w:r>
      <w:r w:rsidRPr="004E53A6">
        <w:rPr>
          <w:sz w:val="18"/>
          <w:szCs w:val="18"/>
        </w:rPr>
        <w:t>continuïteit van de financiering in relatie tot</w:t>
      </w:r>
      <w:r>
        <w:rPr>
          <w:sz w:val="18"/>
          <w:szCs w:val="18"/>
        </w:rPr>
        <w:t xml:space="preserve"> de daarmee gepaard gaande kosten (rentelasten),</w:t>
      </w:r>
      <w:r w:rsidRPr="004E53A6">
        <w:rPr>
          <w:sz w:val="18"/>
          <w:szCs w:val="18"/>
        </w:rPr>
        <w:t xml:space="preserve"> secundair het realiseren van rendement op beleggingen</w:t>
      </w:r>
      <w:r>
        <w:rPr>
          <w:sz w:val="18"/>
          <w:szCs w:val="18"/>
        </w:rPr>
        <w:t>.</w:t>
      </w:r>
    </w:p>
    <w:p w14:paraId="2558529B" w14:textId="77777777" w:rsidR="000E6801" w:rsidRDefault="0067261C" w:rsidP="000E6801">
      <w:pPr>
        <w:pStyle w:val="Lijstalinea"/>
        <w:numPr>
          <w:ilvl w:val="0"/>
          <w:numId w:val="20"/>
        </w:numPr>
        <w:ind w:left="567" w:hanging="567"/>
        <w:rPr>
          <w:sz w:val="18"/>
          <w:szCs w:val="18"/>
        </w:rPr>
      </w:pPr>
      <w:r>
        <w:rPr>
          <w:sz w:val="18"/>
          <w:szCs w:val="18"/>
        </w:rPr>
        <w:t>D</w:t>
      </w:r>
      <w:r w:rsidR="005074B3" w:rsidRPr="005074B3">
        <w:rPr>
          <w:sz w:val="18"/>
          <w:szCs w:val="18"/>
        </w:rPr>
        <w:t xml:space="preserve">e houding van corporatie </w:t>
      </w:r>
      <w:r w:rsidR="005074B3">
        <w:rPr>
          <w:sz w:val="18"/>
          <w:szCs w:val="18"/>
        </w:rPr>
        <w:t xml:space="preserve">XXX </w:t>
      </w:r>
      <w:r w:rsidR="005074B3" w:rsidRPr="005074B3">
        <w:rPr>
          <w:sz w:val="18"/>
          <w:szCs w:val="18"/>
        </w:rPr>
        <w:t>is defensief en risicomijdend.</w:t>
      </w:r>
    </w:p>
    <w:p w14:paraId="1BE47525" w14:textId="4865B922" w:rsidR="000E6801" w:rsidRPr="000E6801" w:rsidRDefault="000E6801" w:rsidP="000E6801">
      <w:pPr>
        <w:pStyle w:val="Lijstalinea"/>
        <w:numPr>
          <w:ilvl w:val="0"/>
          <w:numId w:val="20"/>
        </w:numPr>
        <w:ind w:left="567" w:hanging="567"/>
        <w:rPr>
          <w:sz w:val="18"/>
          <w:szCs w:val="18"/>
        </w:rPr>
      </w:pPr>
      <w:r w:rsidRPr="000E6801">
        <w:rPr>
          <w:sz w:val="18"/>
          <w:szCs w:val="18"/>
        </w:rPr>
        <w:t>Er moet niet alleen worden gehandeld naar de letter maar ook naar de geest van dit statuut en vigerende wetgeving.</w:t>
      </w:r>
    </w:p>
    <w:p w14:paraId="7891398F" w14:textId="77777777" w:rsidR="000E6801" w:rsidRDefault="000E6801" w:rsidP="000E6801">
      <w:pPr>
        <w:pStyle w:val="Lijstalinea"/>
        <w:numPr>
          <w:ilvl w:val="0"/>
          <w:numId w:val="20"/>
        </w:numPr>
        <w:ind w:left="567" w:hanging="567"/>
        <w:rPr>
          <w:sz w:val="18"/>
          <w:szCs w:val="18"/>
        </w:rPr>
      </w:pPr>
      <w:r w:rsidRPr="00BD5F84">
        <w:rPr>
          <w:sz w:val="18"/>
          <w:szCs w:val="18"/>
        </w:rPr>
        <w:t>Inciden</w:t>
      </w:r>
      <w:r>
        <w:rPr>
          <w:sz w:val="18"/>
          <w:szCs w:val="18"/>
        </w:rPr>
        <w:t>tele beoogde afwijkingen van dit</w:t>
      </w:r>
      <w:r w:rsidRPr="00BD5F84">
        <w:rPr>
          <w:sz w:val="18"/>
          <w:szCs w:val="18"/>
        </w:rPr>
        <w:t xml:space="preserve"> statuut dienen altijd </w:t>
      </w:r>
      <w:r>
        <w:rPr>
          <w:sz w:val="18"/>
          <w:szCs w:val="18"/>
        </w:rPr>
        <w:t xml:space="preserve">schriftelijk onderbouwd aan het Bestuur te worden voorgelegd en </w:t>
      </w:r>
      <w:r w:rsidRPr="00BD5F84">
        <w:rPr>
          <w:sz w:val="18"/>
          <w:szCs w:val="18"/>
        </w:rPr>
        <w:t xml:space="preserve">vooraf door </w:t>
      </w:r>
      <w:r>
        <w:rPr>
          <w:sz w:val="18"/>
          <w:szCs w:val="18"/>
        </w:rPr>
        <w:t>de RvC</w:t>
      </w:r>
      <w:r w:rsidRPr="00BD5F84">
        <w:rPr>
          <w:sz w:val="18"/>
          <w:szCs w:val="18"/>
        </w:rPr>
        <w:t xml:space="preserve"> te worden goedgekeurd.</w:t>
      </w:r>
    </w:p>
    <w:p w14:paraId="3B8EAE61" w14:textId="77777777" w:rsidR="000C059C" w:rsidRPr="000C059C" w:rsidRDefault="000C059C" w:rsidP="000C059C">
      <w:pPr>
        <w:pStyle w:val="Lijstalinea"/>
        <w:spacing w:after="0"/>
        <w:ind w:left="567"/>
        <w:rPr>
          <w:sz w:val="18"/>
          <w:szCs w:val="18"/>
        </w:rPr>
      </w:pPr>
    </w:p>
    <w:p w14:paraId="25D43F02" w14:textId="7F460083" w:rsidR="000C059C" w:rsidRPr="000C059C" w:rsidRDefault="000C059C" w:rsidP="000C059C">
      <w:pPr>
        <w:spacing w:after="0"/>
        <w:rPr>
          <w:b/>
          <w:sz w:val="18"/>
          <w:szCs w:val="18"/>
        </w:rPr>
      </w:pPr>
      <w:r w:rsidRPr="000C059C">
        <w:rPr>
          <w:b/>
          <w:sz w:val="18"/>
          <w:szCs w:val="18"/>
        </w:rPr>
        <w:t>Administratieve organisatie en interne beheersing</w:t>
      </w:r>
    </w:p>
    <w:p w14:paraId="4B1308F7" w14:textId="77777777" w:rsidR="000C059C" w:rsidRDefault="000C059C" w:rsidP="000E6801">
      <w:pPr>
        <w:pStyle w:val="Lijstalinea"/>
        <w:numPr>
          <w:ilvl w:val="0"/>
          <w:numId w:val="20"/>
        </w:numPr>
        <w:ind w:left="567" w:hanging="567"/>
        <w:rPr>
          <w:sz w:val="18"/>
          <w:szCs w:val="18"/>
        </w:rPr>
      </w:pPr>
      <w:r w:rsidRPr="00BD5F84">
        <w:rPr>
          <w:sz w:val="18"/>
          <w:szCs w:val="18"/>
        </w:rPr>
        <w:t xml:space="preserve">De </w:t>
      </w:r>
      <w:r>
        <w:rPr>
          <w:sz w:val="18"/>
          <w:szCs w:val="18"/>
        </w:rPr>
        <w:t>RvC</w:t>
      </w:r>
      <w:r w:rsidRPr="00BD5F84">
        <w:rPr>
          <w:sz w:val="18"/>
          <w:szCs w:val="18"/>
        </w:rPr>
        <w:t xml:space="preserve"> toetst </w:t>
      </w:r>
      <w:r>
        <w:rPr>
          <w:sz w:val="18"/>
          <w:szCs w:val="18"/>
        </w:rPr>
        <w:t xml:space="preserve">(c.q. laat toetsen) dat </w:t>
      </w:r>
      <w:r w:rsidRPr="00BD5F84">
        <w:rPr>
          <w:sz w:val="18"/>
          <w:szCs w:val="18"/>
        </w:rPr>
        <w:t>de uitgevoerde transacties jaarlijks aan het mandaat, zoals voortvloeiend uit het treasuryjaarplan en maximumbedragen uit hoofde van bestuurlijke bevoegdheden</w:t>
      </w:r>
      <w:r>
        <w:rPr>
          <w:sz w:val="18"/>
          <w:szCs w:val="18"/>
        </w:rPr>
        <w:t>, voldoen</w:t>
      </w:r>
      <w:r w:rsidRPr="00BD5F84">
        <w:rPr>
          <w:sz w:val="18"/>
          <w:szCs w:val="18"/>
        </w:rPr>
        <w:t>.</w:t>
      </w:r>
    </w:p>
    <w:p w14:paraId="3339DFA4" w14:textId="77777777" w:rsidR="000C059C" w:rsidRDefault="000C059C" w:rsidP="000E6801">
      <w:pPr>
        <w:pStyle w:val="Lijstalinea"/>
        <w:numPr>
          <w:ilvl w:val="0"/>
          <w:numId w:val="20"/>
        </w:numPr>
        <w:ind w:left="567" w:hanging="567"/>
        <w:rPr>
          <w:sz w:val="18"/>
          <w:szCs w:val="18"/>
        </w:rPr>
      </w:pPr>
      <w:r w:rsidRPr="003C4454">
        <w:rPr>
          <w:sz w:val="18"/>
          <w:szCs w:val="18"/>
        </w:rPr>
        <w:t>Corporatie XXX heeft een treasurycommissie</w:t>
      </w:r>
      <w:r>
        <w:rPr>
          <w:rStyle w:val="Voetnootmarkering"/>
          <w:sz w:val="18"/>
          <w:szCs w:val="18"/>
        </w:rPr>
        <w:footnoteReference w:id="5"/>
      </w:r>
      <w:r w:rsidRPr="003C4454">
        <w:rPr>
          <w:sz w:val="18"/>
          <w:szCs w:val="18"/>
        </w:rPr>
        <w:t>. Dit is een adviesorgaan van het bestuur t.a.v. de treasuryfunctie.</w:t>
      </w:r>
    </w:p>
    <w:p w14:paraId="017C295E" w14:textId="77777777" w:rsidR="000E6801" w:rsidRDefault="000E6801" w:rsidP="000E6801">
      <w:pPr>
        <w:pStyle w:val="Lijstalinea"/>
        <w:numPr>
          <w:ilvl w:val="0"/>
          <w:numId w:val="20"/>
        </w:numPr>
        <w:ind w:left="567" w:hanging="567"/>
        <w:rPr>
          <w:sz w:val="18"/>
          <w:szCs w:val="18"/>
        </w:rPr>
      </w:pPr>
      <w:r>
        <w:rPr>
          <w:sz w:val="18"/>
          <w:szCs w:val="18"/>
        </w:rPr>
        <w:t>De toekomstige financiering- en beleggingsbehoefte wordt in kaart gebracht met behulp van de opgestelde financiële meerjarenprognose</w:t>
      </w:r>
      <w:r>
        <w:rPr>
          <w:rStyle w:val="Voetnootmarkering"/>
          <w:sz w:val="18"/>
          <w:szCs w:val="18"/>
        </w:rPr>
        <w:footnoteReference w:id="6"/>
      </w:r>
      <w:r>
        <w:rPr>
          <w:sz w:val="18"/>
          <w:szCs w:val="18"/>
        </w:rPr>
        <w:t xml:space="preserve"> en bijbehorende kasstroomprognose voor de komende XXX jaar.</w:t>
      </w:r>
    </w:p>
    <w:p w14:paraId="661773BC" w14:textId="77777777" w:rsidR="009B3736" w:rsidRDefault="000E6801" w:rsidP="009B3736">
      <w:pPr>
        <w:pStyle w:val="Lijstalinea"/>
        <w:numPr>
          <w:ilvl w:val="0"/>
          <w:numId w:val="20"/>
        </w:numPr>
        <w:ind w:left="567" w:hanging="567"/>
        <w:rPr>
          <w:sz w:val="18"/>
          <w:szCs w:val="18"/>
        </w:rPr>
      </w:pPr>
      <w:r>
        <w:rPr>
          <w:sz w:val="18"/>
          <w:szCs w:val="18"/>
        </w:rPr>
        <w:t xml:space="preserve">Op korte termijn wordt voortschrijdende maandelijkse liquiditeitsprognoses voor de komende twaalf maanden opgesteld. </w:t>
      </w:r>
    </w:p>
    <w:p w14:paraId="0674EE45" w14:textId="568F197B" w:rsidR="009B3736" w:rsidRPr="00FC68AF" w:rsidRDefault="009B3736" w:rsidP="009B3736">
      <w:pPr>
        <w:pStyle w:val="Lijstalinea"/>
        <w:numPr>
          <w:ilvl w:val="0"/>
          <w:numId w:val="20"/>
        </w:numPr>
        <w:ind w:left="567" w:hanging="567"/>
        <w:rPr>
          <w:sz w:val="18"/>
          <w:szCs w:val="18"/>
        </w:rPr>
      </w:pPr>
      <w:r w:rsidRPr="00FC68AF">
        <w:rPr>
          <w:sz w:val="18"/>
          <w:szCs w:val="18"/>
        </w:rPr>
        <w:t xml:space="preserve">Besluiten worden genomen op basis van de meest actuele </w:t>
      </w:r>
      <w:r>
        <w:rPr>
          <w:sz w:val="18"/>
          <w:szCs w:val="18"/>
        </w:rPr>
        <w:t xml:space="preserve">(meerjaren-) </w:t>
      </w:r>
      <w:r w:rsidRPr="00FC68AF">
        <w:rPr>
          <w:sz w:val="18"/>
          <w:szCs w:val="18"/>
        </w:rPr>
        <w:t>prognoses alsook in relatie tot het treasury jaarplan.</w:t>
      </w:r>
    </w:p>
    <w:p w14:paraId="399CDDE7" w14:textId="5BB31E39" w:rsidR="000E6801" w:rsidRPr="00891621" w:rsidRDefault="000E6801" w:rsidP="00891621">
      <w:pPr>
        <w:pStyle w:val="Lijstalinea"/>
        <w:numPr>
          <w:ilvl w:val="0"/>
          <w:numId w:val="20"/>
        </w:numPr>
        <w:ind w:left="567" w:hanging="567"/>
        <w:rPr>
          <w:rStyle w:val="Verwijzingopmerking"/>
          <w:sz w:val="18"/>
          <w:szCs w:val="18"/>
        </w:rPr>
      </w:pPr>
      <w:r w:rsidRPr="00891621">
        <w:rPr>
          <w:sz w:val="18"/>
          <w:szCs w:val="18"/>
        </w:rPr>
        <w:t>Indien er tussentijds majeure wijzigingen in de prognoses zijn te voorzien, worden eerste de prognoses geactualiseerd alvorens er een besluit wordt genomen</w:t>
      </w:r>
      <w:r>
        <w:rPr>
          <w:rStyle w:val="Verwijzingopmerking"/>
        </w:rPr>
        <w:t>.</w:t>
      </w:r>
    </w:p>
    <w:p w14:paraId="4E456D58" w14:textId="77777777" w:rsidR="000C059C" w:rsidRDefault="000C059C" w:rsidP="000E6801">
      <w:pPr>
        <w:pStyle w:val="Lijstalinea"/>
        <w:numPr>
          <w:ilvl w:val="0"/>
          <w:numId w:val="20"/>
        </w:numPr>
        <w:ind w:left="567" w:hanging="567"/>
        <w:rPr>
          <w:sz w:val="18"/>
          <w:szCs w:val="18"/>
        </w:rPr>
      </w:pPr>
      <w:r>
        <w:rPr>
          <w:sz w:val="18"/>
          <w:szCs w:val="18"/>
        </w:rPr>
        <w:t>Alle treasurystransacties worden in principe adequaat geregistreerd in een gecertificeerd softwarepakket</w:t>
      </w:r>
      <w:r>
        <w:rPr>
          <w:rStyle w:val="Voetnootmarkering"/>
          <w:sz w:val="18"/>
          <w:szCs w:val="18"/>
        </w:rPr>
        <w:footnoteReference w:id="7"/>
      </w:r>
      <w:r>
        <w:rPr>
          <w:sz w:val="18"/>
          <w:szCs w:val="18"/>
        </w:rPr>
        <w:t>.</w:t>
      </w:r>
    </w:p>
    <w:p w14:paraId="11BF1921" w14:textId="77777777" w:rsidR="000E6801" w:rsidRDefault="000E6801" w:rsidP="000E6801">
      <w:pPr>
        <w:pStyle w:val="Lijstalinea"/>
        <w:numPr>
          <w:ilvl w:val="0"/>
          <w:numId w:val="20"/>
        </w:numPr>
        <w:ind w:left="567" w:hanging="567"/>
        <w:rPr>
          <w:sz w:val="18"/>
          <w:szCs w:val="18"/>
        </w:rPr>
      </w:pPr>
      <w:r w:rsidRPr="00194229">
        <w:rPr>
          <w:sz w:val="18"/>
          <w:szCs w:val="18"/>
        </w:rPr>
        <w:t>De uitvoering van bepaalde (deel) taken van de treasuryfunctie kunnen worden opgedragen aan derden via een Bestuursbesluit. Voorwaarde is dat deze derden onafhankelijk zijn en geen direct geldelijk belang hebben bij de uitkomst van te nemen beslissingen. De betrokkenheid mag evenmin conflicterend zijn met de gewenste functiescheiding. De corporatie gaat na dat de ingehuurde derden integer handelt richting de corporatie en niet tevens wordt betaald door een bank / derden m.b.t. de geleverde diensten / adviezen c.q. transacties.</w:t>
      </w:r>
    </w:p>
    <w:p w14:paraId="5A81FFE6" w14:textId="35902C39" w:rsidR="000C059C" w:rsidRPr="000C059C" w:rsidRDefault="000C059C" w:rsidP="000E6801">
      <w:pPr>
        <w:spacing w:after="0"/>
        <w:rPr>
          <w:b/>
          <w:sz w:val="18"/>
          <w:szCs w:val="18"/>
        </w:rPr>
      </w:pPr>
      <w:r w:rsidRPr="000C059C">
        <w:rPr>
          <w:b/>
          <w:sz w:val="18"/>
          <w:szCs w:val="18"/>
        </w:rPr>
        <w:t>Risico-management</w:t>
      </w:r>
    </w:p>
    <w:p w14:paraId="3871F2CF" w14:textId="77777777" w:rsidR="000C059C" w:rsidRPr="004E53A6" w:rsidRDefault="000C059C" w:rsidP="000E6801">
      <w:pPr>
        <w:pStyle w:val="Lijstalinea"/>
        <w:numPr>
          <w:ilvl w:val="0"/>
          <w:numId w:val="1"/>
        </w:numPr>
        <w:spacing w:after="0"/>
        <w:ind w:left="567" w:hanging="567"/>
        <w:rPr>
          <w:sz w:val="18"/>
          <w:szCs w:val="18"/>
        </w:rPr>
      </w:pPr>
      <w:r w:rsidRPr="004E53A6">
        <w:rPr>
          <w:sz w:val="18"/>
          <w:szCs w:val="18"/>
        </w:rPr>
        <w:t xml:space="preserve">Rente- en rendementsrisico`s die samenhangen met de ondernemingsfinanciering en projectfinanciering en beleggingen worden in eerste instantie beheerst door optimale aansluiting te zoeken op beleid en concrete plannen van de </w:t>
      </w:r>
      <w:r>
        <w:rPr>
          <w:sz w:val="18"/>
          <w:szCs w:val="18"/>
        </w:rPr>
        <w:t>corporatie</w:t>
      </w:r>
      <w:r w:rsidRPr="004E53A6">
        <w:rPr>
          <w:sz w:val="18"/>
          <w:szCs w:val="18"/>
        </w:rPr>
        <w:t xml:space="preserve">, tevens wordt gestreefd naar een </w:t>
      </w:r>
      <w:r>
        <w:rPr>
          <w:sz w:val="18"/>
          <w:szCs w:val="18"/>
        </w:rPr>
        <w:t>beperking</w:t>
      </w:r>
      <w:r w:rsidRPr="004E53A6">
        <w:rPr>
          <w:sz w:val="18"/>
          <w:szCs w:val="18"/>
        </w:rPr>
        <w:t xml:space="preserve"> van de risico`s.</w:t>
      </w:r>
    </w:p>
    <w:p w14:paraId="3CA66EA3" w14:textId="77777777" w:rsidR="000E6801" w:rsidRDefault="000E6801" w:rsidP="000C059C">
      <w:pPr>
        <w:rPr>
          <w:b/>
          <w:sz w:val="18"/>
          <w:szCs w:val="18"/>
        </w:rPr>
      </w:pPr>
    </w:p>
    <w:p w14:paraId="76FD523B" w14:textId="1730FFFE" w:rsidR="000C059C" w:rsidRPr="000C059C" w:rsidRDefault="000C059C" w:rsidP="000E6801">
      <w:pPr>
        <w:spacing w:after="0"/>
        <w:rPr>
          <w:b/>
          <w:sz w:val="18"/>
          <w:szCs w:val="18"/>
        </w:rPr>
      </w:pPr>
      <w:r w:rsidRPr="000C059C">
        <w:rPr>
          <w:b/>
          <w:sz w:val="18"/>
          <w:szCs w:val="18"/>
        </w:rPr>
        <w:t>Treasury-activiteiten</w:t>
      </w:r>
    </w:p>
    <w:p w14:paraId="38C997BA" w14:textId="77777777" w:rsidR="003E48F9" w:rsidRDefault="003E48F9" w:rsidP="003E48F9">
      <w:pPr>
        <w:pStyle w:val="Lijstalinea"/>
        <w:numPr>
          <w:ilvl w:val="0"/>
          <w:numId w:val="1"/>
        </w:numPr>
        <w:spacing w:after="0"/>
        <w:ind w:left="567" w:hanging="567"/>
        <w:rPr>
          <w:sz w:val="18"/>
          <w:szCs w:val="18"/>
        </w:rPr>
      </w:pPr>
      <w:r w:rsidRPr="003E48F9">
        <w:rPr>
          <w:sz w:val="18"/>
          <w:szCs w:val="18"/>
        </w:rPr>
        <w:t>Het lenen van gelden met het doel deze uit te zetten bij dezelfde of een andere partij (“near banking”) niet is toegestaan. Conform BTiV artikel 106 lid 1 sub d.</w:t>
      </w:r>
    </w:p>
    <w:p w14:paraId="54880679" w14:textId="28CE7AB6" w:rsidR="007F1D4D" w:rsidRPr="003E48F9" w:rsidRDefault="000E6801" w:rsidP="003E48F9">
      <w:pPr>
        <w:pStyle w:val="Lijstalinea"/>
        <w:numPr>
          <w:ilvl w:val="0"/>
          <w:numId w:val="1"/>
        </w:numPr>
        <w:spacing w:after="0"/>
        <w:ind w:left="567" w:hanging="567"/>
        <w:rPr>
          <w:sz w:val="18"/>
          <w:szCs w:val="18"/>
        </w:rPr>
      </w:pPr>
      <w:r w:rsidRPr="003E48F9">
        <w:rPr>
          <w:sz w:val="18"/>
          <w:szCs w:val="18"/>
        </w:rPr>
        <w:t>Financiering van corporatie XXX geschiedt, in principe volgens de uitgangspunten van bedrijfsfinanciering.</w:t>
      </w:r>
    </w:p>
    <w:p w14:paraId="4DFDCDA5" w14:textId="6AA7C810" w:rsidR="007F1D4D" w:rsidRPr="007F1D4D" w:rsidRDefault="007F1D4D" w:rsidP="007F1D4D">
      <w:pPr>
        <w:pStyle w:val="Lijstalinea"/>
        <w:numPr>
          <w:ilvl w:val="0"/>
          <w:numId w:val="1"/>
        </w:numPr>
        <w:spacing w:after="0"/>
        <w:ind w:left="567" w:hanging="567"/>
        <w:rPr>
          <w:sz w:val="18"/>
          <w:szCs w:val="18"/>
        </w:rPr>
      </w:pPr>
      <w:r w:rsidRPr="007F1D4D">
        <w:rPr>
          <w:sz w:val="18"/>
          <w:szCs w:val="18"/>
        </w:rPr>
        <w:t>Externe financiering wordt zo veel mogelijk beperkt door primair de intern beschikbare financierings</w:t>
      </w:r>
      <w:r w:rsidR="00892EDD">
        <w:rPr>
          <w:sz w:val="18"/>
          <w:szCs w:val="18"/>
        </w:rPr>
        <w:t xml:space="preserve">- </w:t>
      </w:r>
      <w:r w:rsidRPr="007F1D4D">
        <w:rPr>
          <w:sz w:val="18"/>
          <w:szCs w:val="18"/>
        </w:rPr>
        <w:t>midde</w:t>
      </w:r>
      <w:r w:rsidR="00892EDD">
        <w:rPr>
          <w:sz w:val="18"/>
          <w:szCs w:val="18"/>
        </w:rPr>
        <w:t>l</w:t>
      </w:r>
      <w:r w:rsidRPr="007F1D4D">
        <w:rPr>
          <w:sz w:val="18"/>
          <w:szCs w:val="18"/>
        </w:rPr>
        <w:t>en in te zetten teneinde de renterisico`s en het renteresultaat te optimaliseren.</w:t>
      </w:r>
    </w:p>
    <w:p w14:paraId="10D13EC0" w14:textId="639144A8" w:rsidR="007F1D4D" w:rsidRDefault="000C059C" w:rsidP="007F1D4D">
      <w:pPr>
        <w:pStyle w:val="Lijstalinea"/>
        <w:numPr>
          <w:ilvl w:val="0"/>
          <w:numId w:val="37"/>
        </w:numPr>
        <w:ind w:left="567" w:hanging="567"/>
        <w:rPr>
          <w:sz w:val="18"/>
          <w:szCs w:val="18"/>
        </w:rPr>
      </w:pPr>
      <w:r w:rsidRPr="004E53A6">
        <w:rPr>
          <w:sz w:val="18"/>
          <w:szCs w:val="18"/>
        </w:rPr>
        <w:t>Corporatie xxx streeft naar een optimale vervalkalende</w:t>
      </w:r>
      <w:r>
        <w:rPr>
          <w:sz w:val="18"/>
          <w:szCs w:val="18"/>
        </w:rPr>
        <w:t>r</w:t>
      </w:r>
      <w:r>
        <w:rPr>
          <w:rStyle w:val="Voetnootmarkering"/>
          <w:sz w:val="18"/>
          <w:szCs w:val="18"/>
        </w:rPr>
        <w:footnoteReference w:id="8"/>
      </w:r>
      <w:r>
        <w:rPr>
          <w:sz w:val="18"/>
          <w:szCs w:val="18"/>
        </w:rPr>
        <w:t xml:space="preserve"> van haar leningenportefeuille, beleggingen en derivaten.</w:t>
      </w:r>
      <w:r w:rsidR="007F1D4D" w:rsidRPr="007F1D4D">
        <w:rPr>
          <w:sz w:val="18"/>
          <w:szCs w:val="18"/>
        </w:rPr>
        <w:t xml:space="preserve"> </w:t>
      </w:r>
      <w:r w:rsidR="007F1D4D" w:rsidRPr="00D85D9B">
        <w:rPr>
          <w:sz w:val="18"/>
          <w:szCs w:val="18"/>
        </w:rPr>
        <w:t>De vervalkalender van de bestaande leningenportefeuille alsook de meerjarige kasstroomprognoses zijn bepalend voor het aantrekken van leningen. Er wordt daarbij gestreefd naar een in de tijd gelijkmatige spreiding van aflossingsverplichtingen, rentebetalingen en renteaanpassingen. Besluiten hierover worden in samenhang met het risicobeleid genomen.</w:t>
      </w:r>
    </w:p>
    <w:p w14:paraId="46611435" w14:textId="77777777" w:rsidR="007F1D4D" w:rsidRPr="00D85D9B" w:rsidRDefault="007F1D4D" w:rsidP="007F1D4D">
      <w:pPr>
        <w:pStyle w:val="Lijstalinea"/>
        <w:numPr>
          <w:ilvl w:val="0"/>
          <w:numId w:val="37"/>
        </w:numPr>
        <w:ind w:left="567" w:hanging="567"/>
        <w:rPr>
          <w:sz w:val="18"/>
          <w:szCs w:val="18"/>
        </w:rPr>
      </w:pPr>
      <w:r>
        <w:rPr>
          <w:sz w:val="18"/>
          <w:szCs w:val="18"/>
        </w:rPr>
        <w:t>Offertes worden minimaal bij twee partijen opgevraagd.</w:t>
      </w:r>
    </w:p>
    <w:p w14:paraId="547A32A6" w14:textId="4AB61E11" w:rsidR="007F3373" w:rsidRPr="004E53A6" w:rsidRDefault="00BF61D6" w:rsidP="000E6801">
      <w:pPr>
        <w:pStyle w:val="Kop1"/>
        <w:numPr>
          <w:ilvl w:val="1"/>
          <w:numId w:val="32"/>
        </w:numPr>
        <w:ind w:left="567" w:hanging="567"/>
        <w:rPr>
          <w:rFonts w:asciiTheme="minorHAnsi" w:hAnsiTheme="minorHAnsi"/>
          <w:sz w:val="18"/>
          <w:szCs w:val="18"/>
        </w:rPr>
      </w:pPr>
      <w:bookmarkStart w:id="55" w:name="_Toc456870638"/>
      <w:bookmarkStart w:id="56" w:name="_Toc425838697"/>
      <w:r>
        <w:rPr>
          <w:rFonts w:asciiTheme="minorHAnsi" w:hAnsiTheme="minorHAnsi"/>
          <w:sz w:val="18"/>
          <w:szCs w:val="18"/>
        </w:rPr>
        <w:t>Externe</w:t>
      </w:r>
      <w:r w:rsidR="00365742">
        <w:rPr>
          <w:rFonts w:asciiTheme="minorHAnsi" w:hAnsiTheme="minorHAnsi"/>
          <w:sz w:val="18"/>
          <w:szCs w:val="18"/>
        </w:rPr>
        <w:t xml:space="preserve"> bepalingen</w:t>
      </w:r>
      <w:bookmarkEnd w:id="55"/>
    </w:p>
    <w:p w14:paraId="6EF5FB25" w14:textId="77777777" w:rsidR="007F3373" w:rsidRPr="004E53A6" w:rsidRDefault="007F3373" w:rsidP="007F3373">
      <w:pPr>
        <w:rPr>
          <w:rFonts w:cstheme="minorHAnsi"/>
          <w:sz w:val="18"/>
          <w:szCs w:val="18"/>
        </w:rPr>
      </w:pPr>
      <w:r>
        <w:rPr>
          <w:rFonts w:cstheme="minorHAnsi"/>
          <w:sz w:val="18"/>
          <w:szCs w:val="18"/>
        </w:rPr>
        <w:t>Corporatie xxx is een T</w:t>
      </w:r>
      <w:r w:rsidRPr="004E53A6">
        <w:rPr>
          <w:rFonts w:cstheme="minorHAnsi"/>
          <w:sz w:val="18"/>
          <w:szCs w:val="18"/>
        </w:rPr>
        <w:t xml:space="preserve">oegelaten instelling </w:t>
      </w:r>
      <w:r>
        <w:rPr>
          <w:rFonts w:cstheme="minorHAnsi"/>
          <w:sz w:val="18"/>
          <w:szCs w:val="18"/>
        </w:rPr>
        <w:t xml:space="preserve">(T.i.) </w:t>
      </w:r>
      <w:r w:rsidRPr="004E53A6">
        <w:rPr>
          <w:rFonts w:cstheme="minorHAnsi"/>
          <w:sz w:val="18"/>
          <w:szCs w:val="18"/>
        </w:rPr>
        <w:t xml:space="preserve">in de betekenis van de Woningwet. De Woningwet, Besluit Toegelaten Instellingen Volkshuisvesting 2015 (hierna Btiv), Ministeriële regelingen zijn dan ook van toepassing. Daarnaast zijn er in de Woningwet ook algemene bepalingen opgenomen rond verslaglegging, administratieve organisatie en informatievoorziening die ook betrekking hebben op treasury. </w:t>
      </w:r>
    </w:p>
    <w:p w14:paraId="6DB0A968" w14:textId="77777777" w:rsidR="007F3373" w:rsidRPr="00175020" w:rsidRDefault="007F3373" w:rsidP="007F3373">
      <w:pPr>
        <w:spacing w:after="0" w:line="284" w:lineRule="exact"/>
        <w:rPr>
          <w:b/>
          <w:sz w:val="18"/>
          <w:szCs w:val="18"/>
          <w:highlight w:val="yellow"/>
        </w:rPr>
      </w:pPr>
    </w:p>
    <w:p w14:paraId="2D5FFB6F" w14:textId="77777777" w:rsidR="007F3373" w:rsidRPr="004E53A6" w:rsidRDefault="007F3373" w:rsidP="007F3373">
      <w:pPr>
        <w:spacing w:after="0"/>
        <w:rPr>
          <w:b/>
          <w:sz w:val="18"/>
          <w:szCs w:val="18"/>
        </w:rPr>
      </w:pPr>
      <w:r w:rsidRPr="004E53A6">
        <w:rPr>
          <w:b/>
          <w:sz w:val="18"/>
          <w:szCs w:val="18"/>
        </w:rPr>
        <w:t>Het Waarborgfonds Sociale Woningbouw (WSW)</w:t>
      </w:r>
    </w:p>
    <w:p w14:paraId="563DA684" w14:textId="77777777" w:rsidR="007F3373" w:rsidRDefault="007F3373" w:rsidP="007F3373">
      <w:pPr>
        <w:autoSpaceDE w:val="0"/>
        <w:autoSpaceDN w:val="0"/>
        <w:adjustRightInd w:val="0"/>
        <w:rPr>
          <w:rFonts w:cs="Helvetica"/>
          <w:color w:val="000000"/>
          <w:sz w:val="18"/>
          <w:szCs w:val="18"/>
        </w:rPr>
      </w:pPr>
      <w:r w:rsidRPr="004E53A6">
        <w:rPr>
          <w:rFonts w:cs="Helvetica"/>
          <w:color w:val="000000"/>
          <w:sz w:val="18"/>
          <w:szCs w:val="18"/>
        </w:rPr>
        <w:t xml:space="preserve">Corporatie xxx is deelnemer van het Waarborgfonds Sociale Woningbouw (WSW) en maakt voor (her)financiering van leningen mede gebruik van borgstelling door het WSW. Het WSW kent richtlijnen en normen waarbij onder andere wordt getoetst of deelnemers in aanmerking komen voor borgstelling door het fonds. </w:t>
      </w:r>
    </w:p>
    <w:p w14:paraId="162A03F3" w14:textId="594E79BE" w:rsidR="007F3373" w:rsidRDefault="007F3373" w:rsidP="00F91C78">
      <w:pPr>
        <w:autoSpaceDE w:val="0"/>
        <w:autoSpaceDN w:val="0"/>
        <w:adjustRightInd w:val="0"/>
        <w:rPr>
          <w:rFonts w:cs="Helvetica"/>
          <w:color w:val="000000"/>
          <w:sz w:val="18"/>
          <w:szCs w:val="18"/>
        </w:rPr>
      </w:pPr>
      <w:r w:rsidRPr="004E53A6">
        <w:rPr>
          <w:rFonts w:cs="Helvetica"/>
          <w:color w:val="000000"/>
          <w:sz w:val="18"/>
          <w:szCs w:val="18"/>
        </w:rPr>
        <w:t xml:space="preserve">Corporatie xxx conformeert zich sinds toetreding als deelnemer aan </w:t>
      </w:r>
      <w:r>
        <w:rPr>
          <w:rFonts w:cs="Helvetica"/>
          <w:color w:val="000000"/>
          <w:sz w:val="18"/>
          <w:szCs w:val="18"/>
        </w:rPr>
        <w:t>het Deelnemersreglement</w:t>
      </w:r>
      <w:r w:rsidRPr="004E53A6">
        <w:rPr>
          <w:rFonts w:cs="Helvetica"/>
          <w:color w:val="000000"/>
          <w:sz w:val="18"/>
          <w:szCs w:val="18"/>
        </w:rPr>
        <w:t xml:space="preserve"> en is voornemens dit te blijven doen. De richtlijnen en normen van het WSW vormen randvoorwaarden van het treasurybeleid van corporatie xxx. Over de mate waarin corporatie xxx heeft voldaan aan de richtlijnen en normen van het WSW op het gebied van treasury, wordt verantwoording afgelegd in het jaarlijks op te stellen verantwoordingsdocument</w:t>
      </w:r>
      <w:r w:rsidR="00BF61D6">
        <w:rPr>
          <w:rFonts w:cs="Helvetica"/>
          <w:color w:val="000000"/>
          <w:sz w:val="18"/>
          <w:szCs w:val="18"/>
        </w:rPr>
        <w:t>en</w:t>
      </w:r>
      <w:r w:rsidRPr="004E53A6">
        <w:rPr>
          <w:rFonts w:cs="Helvetica"/>
          <w:color w:val="000000"/>
          <w:sz w:val="18"/>
          <w:szCs w:val="18"/>
        </w:rPr>
        <w:t xml:space="preserve"> </w:t>
      </w:r>
      <w:r w:rsidR="00BF61D6">
        <w:rPr>
          <w:rFonts w:cs="Helvetica"/>
          <w:color w:val="000000"/>
          <w:sz w:val="18"/>
          <w:szCs w:val="18"/>
        </w:rPr>
        <w:t>(o.a. jaarverslag, dVi en dPi)</w:t>
      </w:r>
      <w:r w:rsidRPr="004E53A6">
        <w:rPr>
          <w:rFonts w:cs="Helvetica"/>
          <w:color w:val="000000"/>
          <w:sz w:val="18"/>
          <w:szCs w:val="18"/>
        </w:rPr>
        <w:t xml:space="preserve">van de corporatie xxx aan het WSW. </w:t>
      </w:r>
    </w:p>
    <w:p w14:paraId="64E64DA1" w14:textId="77777777" w:rsidR="00A53190" w:rsidRPr="00F91C78" w:rsidRDefault="00A53190" w:rsidP="000E6801">
      <w:pPr>
        <w:pStyle w:val="Kop1"/>
        <w:numPr>
          <w:ilvl w:val="0"/>
          <w:numId w:val="26"/>
        </w:numPr>
        <w:ind w:left="567" w:hanging="567"/>
        <w:rPr>
          <w:rFonts w:asciiTheme="minorHAnsi" w:hAnsiTheme="minorHAnsi"/>
          <w:sz w:val="18"/>
          <w:szCs w:val="18"/>
        </w:rPr>
      </w:pPr>
      <w:bookmarkStart w:id="57" w:name="_Toc456870639"/>
      <w:r w:rsidRPr="00F91C78">
        <w:rPr>
          <w:rFonts w:asciiTheme="minorHAnsi" w:hAnsiTheme="minorHAnsi"/>
          <w:sz w:val="18"/>
          <w:szCs w:val="18"/>
        </w:rPr>
        <w:t>Administratieve organisatie en interne beheersing</w:t>
      </w:r>
      <w:bookmarkEnd w:id="57"/>
    </w:p>
    <w:p w14:paraId="723CF6D9" w14:textId="77777777" w:rsidR="00A53190" w:rsidRDefault="00A53190" w:rsidP="000E6801">
      <w:pPr>
        <w:pStyle w:val="Kop1"/>
        <w:numPr>
          <w:ilvl w:val="1"/>
          <w:numId w:val="27"/>
        </w:numPr>
        <w:ind w:left="567" w:hanging="567"/>
        <w:rPr>
          <w:rFonts w:asciiTheme="minorHAnsi" w:hAnsiTheme="minorHAnsi"/>
          <w:sz w:val="18"/>
          <w:szCs w:val="18"/>
        </w:rPr>
      </w:pPr>
      <w:bookmarkStart w:id="58" w:name="_Toc456870640"/>
      <w:r>
        <w:rPr>
          <w:rFonts w:asciiTheme="minorHAnsi" w:hAnsiTheme="minorHAnsi"/>
          <w:sz w:val="18"/>
          <w:szCs w:val="18"/>
        </w:rPr>
        <w:t>Uitgangspunten</w:t>
      </w:r>
      <w:bookmarkEnd w:id="58"/>
    </w:p>
    <w:p w14:paraId="27D6C91C" w14:textId="77777777" w:rsidR="00A53190" w:rsidRDefault="00A53190" w:rsidP="00F410EB">
      <w:pPr>
        <w:spacing w:after="0"/>
        <w:rPr>
          <w:sz w:val="18"/>
          <w:szCs w:val="18"/>
        </w:rPr>
      </w:pPr>
      <w:r w:rsidRPr="00A53190">
        <w:rPr>
          <w:sz w:val="18"/>
          <w:szCs w:val="18"/>
        </w:rPr>
        <w:t>De volgende uitgangspunten</w:t>
      </w:r>
      <w:r>
        <w:rPr>
          <w:sz w:val="18"/>
          <w:szCs w:val="18"/>
        </w:rPr>
        <w:t xml:space="preserve"> vormen onderdeel van het beleid:</w:t>
      </w:r>
    </w:p>
    <w:p w14:paraId="75EE0EC3" w14:textId="77777777" w:rsidR="00A53190" w:rsidRDefault="00A53190" w:rsidP="000E6801">
      <w:pPr>
        <w:pStyle w:val="Lijstalinea"/>
        <w:numPr>
          <w:ilvl w:val="0"/>
          <w:numId w:val="33"/>
        </w:numPr>
        <w:rPr>
          <w:sz w:val="18"/>
          <w:szCs w:val="18"/>
        </w:rPr>
      </w:pPr>
      <w:r>
        <w:rPr>
          <w:sz w:val="18"/>
          <w:szCs w:val="18"/>
        </w:rPr>
        <w:t>Iedere transactie wordt door twee functionarissen geautoriseerd (vier ogen principe)</w:t>
      </w:r>
      <w:r w:rsidR="007611F0">
        <w:rPr>
          <w:sz w:val="18"/>
          <w:szCs w:val="18"/>
        </w:rPr>
        <w:t>.</w:t>
      </w:r>
    </w:p>
    <w:p w14:paraId="48B935A4" w14:textId="1A2C3103" w:rsidR="00A53190" w:rsidRDefault="00EF1485" w:rsidP="000E6801">
      <w:pPr>
        <w:pStyle w:val="Lijstalinea"/>
        <w:numPr>
          <w:ilvl w:val="0"/>
          <w:numId w:val="33"/>
        </w:numPr>
        <w:rPr>
          <w:sz w:val="18"/>
          <w:szCs w:val="18"/>
        </w:rPr>
      </w:pPr>
      <w:r>
        <w:rPr>
          <w:sz w:val="18"/>
          <w:szCs w:val="18"/>
        </w:rPr>
        <w:t>Het bestuur</w:t>
      </w:r>
      <w:r w:rsidR="003C4454">
        <w:rPr>
          <w:sz w:val="18"/>
          <w:szCs w:val="18"/>
        </w:rPr>
        <w:t xml:space="preserve"> </w:t>
      </w:r>
      <w:r w:rsidR="00A53190">
        <w:rPr>
          <w:sz w:val="18"/>
          <w:szCs w:val="18"/>
        </w:rPr>
        <w:t xml:space="preserve">/ </w:t>
      </w:r>
      <w:r w:rsidR="005D3E64">
        <w:rPr>
          <w:sz w:val="18"/>
          <w:szCs w:val="18"/>
        </w:rPr>
        <w:t>RvC</w:t>
      </w:r>
      <w:r w:rsidR="00A53190">
        <w:rPr>
          <w:sz w:val="18"/>
          <w:szCs w:val="18"/>
        </w:rPr>
        <w:t xml:space="preserve"> kan zich desgewenst laten bijstaan door een externe deskundige.</w:t>
      </w:r>
    </w:p>
    <w:p w14:paraId="044BB683" w14:textId="6794BC19" w:rsidR="00BD5F84" w:rsidRDefault="00A53190" w:rsidP="000E6801">
      <w:pPr>
        <w:pStyle w:val="Lijstalinea"/>
        <w:numPr>
          <w:ilvl w:val="0"/>
          <w:numId w:val="33"/>
        </w:numPr>
        <w:rPr>
          <w:sz w:val="18"/>
          <w:szCs w:val="18"/>
        </w:rPr>
      </w:pPr>
      <w:r>
        <w:rPr>
          <w:sz w:val="18"/>
          <w:szCs w:val="18"/>
        </w:rPr>
        <w:t xml:space="preserve">De externe accountant </w:t>
      </w:r>
      <w:r w:rsidR="00A5313F">
        <w:rPr>
          <w:sz w:val="18"/>
          <w:szCs w:val="18"/>
        </w:rPr>
        <w:t xml:space="preserve">betrekt </w:t>
      </w:r>
      <w:r>
        <w:rPr>
          <w:sz w:val="18"/>
          <w:szCs w:val="18"/>
        </w:rPr>
        <w:t xml:space="preserve">de interne </w:t>
      </w:r>
      <w:r w:rsidR="00CC0F99">
        <w:rPr>
          <w:sz w:val="18"/>
          <w:szCs w:val="18"/>
        </w:rPr>
        <w:t>controle</w:t>
      </w:r>
      <w:r>
        <w:rPr>
          <w:sz w:val="18"/>
          <w:szCs w:val="18"/>
        </w:rPr>
        <w:t xml:space="preserve"> in haar controlewerkzaamheden en rapporteert daarover rechtstreeks aan </w:t>
      </w:r>
      <w:r w:rsidR="003C4454">
        <w:rPr>
          <w:sz w:val="18"/>
          <w:szCs w:val="18"/>
        </w:rPr>
        <w:t>de RvC</w:t>
      </w:r>
      <w:r w:rsidR="003C4454">
        <w:rPr>
          <w:rStyle w:val="Voetnootmarkering"/>
          <w:sz w:val="18"/>
          <w:szCs w:val="18"/>
        </w:rPr>
        <w:footnoteReference w:id="9"/>
      </w:r>
      <w:r>
        <w:rPr>
          <w:sz w:val="18"/>
          <w:szCs w:val="18"/>
        </w:rPr>
        <w:t>.</w:t>
      </w:r>
    </w:p>
    <w:p w14:paraId="67A58293" w14:textId="77777777" w:rsidR="00F410EB" w:rsidRPr="004E53A6" w:rsidRDefault="00F410EB" w:rsidP="000E6801">
      <w:pPr>
        <w:pStyle w:val="Kop1"/>
        <w:numPr>
          <w:ilvl w:val="1"/>
          <w:numId w:val="27"/>
        </w:numPr>
        <w:ind w:left="567" w:hanging="567"/>
        <w:rPr>
          <w:rFonts w:asciiTheme="minorHAnsi" w:hAnsiTheme="minorHAnsi"/>
          <w:sz w:val="18"/>
          <w:szCs w:val="18"/>
        </w:rPr>
      </w:pPr>
      <w:bookmarkStart w:id="59" w:name="_Toc456870641"/>
      <w:r>
        <w:rPr>
          <w:rFonts w:asciiTheme="minorHAnsi" w:hAnsiTheme="minorHAnsi"/>
          <w:sz w:val="18"/>
          <w:szCs w:val="18"/>
        </w:rPr>
        <w:t>Functiescheiding</w:t>
      </w:r>
      <w:bookmarkEnd w:id="59"/>
    </w:p>
    <w:p w14:paraId="00220182" w14:textId="77777777" w:rsidR="00BF61D6" w:rsidRDefault="00F410EB" w:rsidP="003C4454">
      <w:pPr>
        <w:rPr>
          <w:sz w:val="18"/>
          <w:szCs w:val="18"/>
        </w:rPr>
      </w:pPr>
      <w:r>
        <w:rPr>
          <w:sz w:val="18"/>
          <w:szCs w:val="18"/>
        </w:rPr>
        <w:t xml:space="preserve">De organisatiestructuur van corporatie XXX is, mb.t. de treasuryfunctie, </w:t>
      </w:r>
      <w:r w:rsidR="00BF61D6">
        <w:rPr>
          <w:sz w:val="18"/>
          <w:szCs w:val="18"/>
        </w:rPr>
        <w:t xml:space="preserve">in onderstaand schema </w:t>
      </w:r>
      <w:r>
        <w:rPr>
          <w:sz w:val="18"/>
          <w:szCs w:val="18"/>
        </w:rPr>
        <w:t>op hoofdlijnen weergegeven</w:t>
      </w:r>
      <w:r w:rsidR="00BF61D6">
        <w:rPr>
          <w:sz w:val="18"/>
          <w:szCs w:val="18"/>
        </w:rPr>
        <w:t xml:space="preserve"> </w:t>
      </w:r>
      <w:r w:rsidR="00BF61D6">
        <w:rPr>
          <w:i/>
          <w:sz w:val="18"/>
          <w:szCs w:val="18"/>
        </w:rPr>
        <w:t>(Hier kan de corporatie een organogram opnemen, waarin de positionering van treasury staat weergegeven)</w:t>
      </w:r>
      <w:r>
        <w:rPr>
          <w:sz w:val="18"/>
          <w:szCs w:val="18"/>
        </w:rPr>
        <w:t xml:space="preserve">. </w:t>
      </w:r>
    </w:p>
    <w:p w14:paraId="325B5BB6" w14:textId="77777777" w:rsidR="00BF61D6" w:rsidRPr="00BF61D6" w:rsidRDefault="00BF61D6" w:rsidP="003C4454">
      <w:pPr>
        <w:rPr>
          <w:b/>
          <w:sz w:val="18"/>
          <w:szCs w:val="18"/>
        </w:rPr>
      </w:pPr>
      <w:r w:rsidRPr="00BF61D6">
        <w:rPr>
          <w:b/>
          <w:sz w:val="18"/>
          <w:szCs w:val="18"/>
        </w:rPr>
        <w:t>Toelichting Organogram</w:t>
      </w:r>
    </w:p>
    <w:p w14:paraId="121B349F" w14:textId="75DA1973" w:rsidR="00F410EB" w:rsidRDefault="00F410EB" w:rsidP="003C4454">
      <w:pPr>
        <w:rPr>
          <w:sz w:val="18"/>
          <w:szCs w:val="18"/>
        </w:rPr>
      </w:pPr>
      <w:r w:rsidRPr="00F410EB">
        <w:rPr>
          <w:sz w:val="18"/>
          <w:szCs w:val="18"/>
        </w:rPr>
        <w:t>De treasuryfunctie is gepositioneerd bij de afdeling XXXX.</w:t>
      </w:r>
      <w:r w:rsidR="00302B81" w:rsidRPr="00302B81">
        <w:rPr>
          <w:sz w:val="18"/>
          <w:szCs w:val="18"/>
        </w:rPr>
        <w:t xml:space="preserve"> </w:t>
      </w:r>
      <w:r w:rsidR="00302B81" w:rsidRPr="007E10A9">
        <w:rPr>
          <w:sz w:val="18"/>
          <w:szCs w:val="18"/>
        </w:rPr>
        <w:t>Het treasurybeleid wordt primair uitgevoerd door de treasurer</w:t>
      </w:r>
      <w:r w:rsidR="003C4454">
        <w:rPr>
          <w:rStyle w:val="Voetnootmarkering"/>
          <w:sz w:val="18"/>
          <w:szCs w:val="18"/>
        </w:rPr>
        <w:footnoteReference w:id="10"/>
      </w:r>
      <w:r w:rsidR="00302B81" w:rsidRPr="007E10A9">
        <w:rPr>
          <w:sz w:val="18"/>
          <w:szCs w:val="18"/>
        </w:rPr>
        <w:t>, welke rechtstreeks onder de manager of directeur financiën valt.</w:t>
      </w:r>
      <w:r w:rsidR="003C4454">
        <w:rPr>
          <w:sz w:val="18"/>
          <w:szCs w:val="18"/>
        </w:rPr>
        <w:t xml:space="preserve"> Conform de bepalingen, opgenomen in het reglement financieel beleid en beheer wordt de functiescheiding verder vorm gegeven.</w:t>
      </w:r>
    </w:p>
    <w:p w14:paraId="60626D59" w14:textId="77777777" w:rsidR="0026049F" w:rsidRDefault="0026049F" w:rsidP="003C4454">
      <w:pPr>
        <w:rPr>
          <w:sz w:val="18"/>
          <w:szCs w:val="18"/>
        </w:rPr>
      </w:pPr>
    </w:p>
    <w:p w14:paraId="7FCDEAAB" w14:textId="68AA712E" w:rsidR="00CC0F99" w:rsidRPr="00CC0F99" w:rsidRDefault="00CC0F99" w:rsidP="000E6801">
      <w:pPr>
        <w:pStyle w:val="Kop1"/>
        <w:numPr>
          <w:ilvl w:val="1"/>
          <w:numId w:val="27"/>
        </w:numPr>
        <w:ind w:left="567" w:hanging="567"/>
        <w:rPr>
          <w:rFonts w:asciiTheme="minorHAnsi" w:hAnsiTheme="minorHAnsi"/>
          <w:sz w:val="18"/>
          <w:szCs w:val="18"/>
        </w:rPr>
      </w:pPr>
      <w:bookmarkStart w:id="60" w:name="_Toc456870642"/>
      <w:r w:rsidRPr="00CC0F99">
        <w:rPr>
          <w:rFonts w:asciiTheme="minorHAnsi" w:hAnsiTheme="minorHAnsi"/>
          <w:sz w:val="18"/>
          <w:szCs w:val="18"/>
        </w:rPr>
        <w:t>Treasurycommissie</w:t>
      </w:r>
      <w:bookmarkEnd w:id="60"/>
    </w:p>
    <w:p w14:paraId="19B0A121" w14:textId="607FBD3A" w:rsidR="00CC0F99" w:rsidRPr="004E53A6" w:rsidRDefault="00CC0F99" w:rsidP="00CC0F99">
      <w:pPr>
        <w:spacing w:after="0"/>
        <w:rPr>
          <w:sz w:val="18"/>
          <w:szCs w:val="18"/>
        </w:rPr>
      </w:pPr>
      <w:r>
        <w:rPr>
          <w:sz w:val="18"/>
          <w:szCs w:val="18"/>
        </w:rPr>
        <w:t>Corporatie XXX heeft een treasurycommissie die minimaal vier keer per jaar bijeenkomt.</w:t>
      </w:r>
      <w:r w:rsidR="008339C3">
        <w:rPr>
          <w:sz w:val="18"/>
          <w:szCs w:val="18"/>
        </w:rPr>
        <w:t xml:space="preserve"> </w:t>
      </w:r>
      <w:r w:rsidR="00D97CB1">
        <w:rPr>
          <w:sz w:val="18"/>
          <w:szCs w:val="18"/>
        </w:rPr>
        <w:t xml:space="preserve">De treasurycommissie bestaat uit: </w:t>
      </w:r>
      <w:r w:rsidR="00EF1485">
        <w:rPr>
          <w:sz w:val="18"/>
          <w:szCs w:val="18"/>
        </w:rPr>
        <w:t>het bestuur</w:t>
      </w:r>
      <w:r w:rsidR="00D97CB1">
        <w:rPr>
          <w:sz w:val="18"/>
          <w:szCs w:val="18"/>
        </w:rPr>
        <w:t>, de treasurer, functionaris XXX</w:t>
      </w:r>
      <w:r w:rsidR="003E15AF">
        <w:rPr>
          <w:sz w:val="18"/>
          <w:szCs w:val="18"/>
        </w:rPr>
        <w:t>….</w:t>
      </w:r>
      <w:r w:rsidR="00D97CB1">
        <w:rPr>
          <w:sz w:val="18"/>
          <w:szCs w:val="18"/>
        </w:rPr>
        <w:t xml:space="preserve">. De Treasurycommissie is </w:t>
      </w:r>
      <w:r>
        <w:rPr>
          <w:sz w:val="18"/>
          <w:szCs w:val="18"/>
        </w:rPr>
        <w:t xml:space="preserve">een adviesorgaan die </w:t>
      </w:r>
      <w:r w:rsidR="00EF1485">
        <w:rPr>
          <w:sz w:val="18"/>
          <w:szCs w:val="18"/>
        </w:rPr>
        <w:t>het bestuur</w:t>
      </w:r>
      <w:r>
        <w:rPr>
          <w:sz w:val="18"/>
          <w:szCs w:val="18"/>
        </w:rPr>
        <w:t xml:space="preserve"> gevraagd en ongevraagd adviseert over de uit te voeren transacties en overige treasuryvraagstukken. </w:t>
      </w:r>
      <w:r w:rsidR="00EF1485">
        <w:rPr>
          <w:sz w:val="18"/>
          <w:szCs w:val="18"/>
        </w:rPr>
        <w:t>Het bestuur</w:t>
      </w:r>
      <w:r w:rsidR="00D97CB1">
        <w:rPr>
          <w:sz w:val="18"/>
          <w:szCs w:val="18"/>
        </w:rPr>
        <w:t xml:space="preserve"> neemt dee</w:t>
      </w:r>
      <w:r w:rsidR="008339C3">
        <w:rPr>
          <w:sz w:val="18"/>
          <w:szCs w:val="18"/>
        </w:rPr>
        <w:t>l aan de treasurycommissie in d</w:t>
      </w:r>
      <w:r w:rsidR="00D97CB1">
        <w:rPr>
          <w:sz w:val="18"/>
          <w:szCs w:val="18"/>
        </w:rPr>
        <w:t>e</w:t>
      </w:r>
      <w:r w:rsidR="008339C3">
        <w:rPr>
          <w:sz w:val="18"/>
          <w:szCs w:val="18"/>
        </w:rPr>
        <w:t xml:space="preserve"> </w:t>
      </w:r>
      <w:r w:rsidR="00D97CB1">
        <w:rPr>
          <w:sz w:val="18"/>
          <w:szCs w:val="18"/>
        </w:rPr>
        <w:t>hoedanigheid van toehoorder.</w:t>
      </w:r>
      <w:r w:rsidR="008339C3">
        <w:rPr>
          <w:sz w:val="18"/>
          <w:szCs w:val="18"/>
        </w:rPr>
        <w:t xml:space="preserve"> </w:t>
      </w:r>
      <w:r w:rsidRPr="004E53A6">
        <w:rPr>
          <w:sz w:val="18"/>
          <w:szCs w:val="18"/>
        </w:rPr>
        <w:t xml:space="preserve">De belangrijkste bespreekpunten </w:t>
      </w:r>
      <w:r>
        <w:rPr>
          <w:sz w:val="18"/>
          <w:szCs w:val="18"/>
        </w:rPr>
        <w:t xml:space="preserve">van het </w:t>
      </w:r>
      <w:r w:rsidRPr="004E53A6">
        <w:rPr>
          <w:sz w:val="18"/>
          <w:szCs w:val="18"/>
        </w:rPr>
        <w:t xml:space="preserve">overleg van de Treasurycommissie </w:t>
      </w:r>
      <w:r w:rsidR="00194229">
        <w:rPr>
          <w:sz w:val="18"/>
          <w:szCs w:val="18"/>
        </w:rPr>
        <w:t xml:space="preserve">m.b.t de treasuryfunctie </w:t>
      </w:r>
      <w:r w:rsidRPr="004E53A6">
        <w:rPr>
          <w:sz w:val="18"/>
          <w:szCs w:val="18"/>
        </w:rPr>
        <w:t>zijn:</w:t>
      </w:r>
    </w:p>
    <w:p w14:paraId="28221DF8" w14:textId="77777777" w:rsidR="00194229" w:rsidRDefault="00194229" w:rsidP="000E6801">
      <w:pPr>
        <w:pStyle w:val="Lijstalinea"/>
        <w:numPr>
          <w:ilvl w:val="0"/>
          <w:numId w:val="4"/>
        </w:numPr>
        <w:tabs>
          <w:tab w:val="num" w:pos="1134"/>
        </w:tabs>
        <w:spacing w:after="0"/>
        <w:ind w:left="567" w:hanging="567"/>
        <w:rPr>
          <w:sz w:val="18"/>
          <w:szCs w:val="18"/>
        </w:rPr>
      </w:pPr>
      <w:r>
        <w:rPr>
          <w:sz w:val="18"/>
          <w:szCs w:val="18"/>
        </w:rPr>
        <w:t xml:space="preserve">de </w:t>
      </w:r>
      <w:r w:rsidR="00CC0F99" w:rsidRPr="00194229">
        <w:rPr>
          <w:sz w:val="18"/>
          <w:szCs w:val="18"/>
        </w:rPr>
        <w:t>beleidsuitgangspunten</w:t>
      </w:r>
      <w:r>
        <w:rPr>
          <w:sz w:val="18"/>
          <w:szCs w:val="18"/>
        </w:rPr>
        <w:t>.</w:t>
      </w:r>
    </w:p>
    <w:p w14:paraId="3FE488AA" w14:textId="77777777" w:rsidR="00CC0F99" w:rsidRPr="00194229" w:rsidRDefault="00194229" w:rsidP="000E6801">
      <w:pPr>
        <w:pStyle w:val="Lijstalinea"/>
        <w:numPr>
          <w:ilvl w:val="0"/>
          <w:numId w:val="4"/>
        </w:numPr>
        <w:tabs>
          <w:tab w:val="num" w:pos="1134"/>
        </w:tabs>
        <w:spacing w:after="0"/>
        <w:ind w:left="567" w:hanging="567"/>
        <w:rPr>
          <w:sz w:val="18"/>
          <w:szCs w:val="18"/>
        </w:rPr>
      </w:pPr>
      <w:r>
        <w:rPr>
          <w:sz w:val="18"/>
          <w:szCs w:val="18"/>
        </w:rPr>
        <w:t>De p</w:t>
      </w:r>
      <w:r w:rsidR="00CC0F99" w:rsidRPr="00194229">
        <w:rPr>
          <w:sz w:val="18"/>
          <w:szCs w:val="18"/>
        </w:rPr>
        <w:t xml:space="preserve">lanning en controle </w:t>
      </w:r>
      <w:r>
        <w:rPr>
          <w:sz w:val="18"/>
          <w:szCs w:val="18"/>
        </w:rPr>
        <w:t>cyclus</w:t>
      </w:r>
      <w:r w:rsidR="00CC0F99" w:rsidRPr="00194229">
        <w:rPr>
          <w:sz w:val="18"/>
          <w:szCs w:val="18"/>
        </w:rPr>
        <w:t xml:space="preserve"> (van jaarplan via uitvoering/ bijsturing tot en met verantwoording). </w:t>
      </w:r>
    </w:p>
    <w:p w14:paraId="3D5BA5DE" w14:textId="1510C755" w:rsidR="00CC0F99" w:rsidRPr="004E53A6" w:rsidRDefault="00CC0F99" w:rsidP="000E6801">
      <w:pPr>
        <w:pStyle w:val="Lijstalinea"/>
        <w:numPr>
          <w:ilvl w:val="0"/>
          <w:numId w:val="4"/>
        </w:numPr>
        <w:spacing w:after="0"/>
        <w:ind w:left="567" w:hanging="567"/>
        <w:rPr>
          <w:sz w:val="18"/>
          <w:szCs w:val="18"/>
        </w:rPr>
      </w:pPr>
      <w:r w:rsidRPr="004E53A6">
        <w:rPr>
          <w:sz w:val="18"/>
          <w:szCs w:val="18"/>
        </w:rPr>
        <w:t>Het verkrijgen van een actueel inzicht in de financieringsbehoefte</w:t>
      </w:r>
      <w:r w:rsidR="00F72BCA">
        <w:rPr>
          <w:sz w:val="18"/>
          <w:szCs w:val="18"/>
        </w:rPr>
        <w:t xml:space="preserve"> danwel beleggingsbehoefte</w:t>
      </w:r>
      <w:r w:rsidRPr="004E53A6">
        <w:rPr>
          <w:sz w:val="18"/>
          <w:szCs w:val="18"/>
        </w:rPr>
        <w:t>, de liquiditeitspositie, kasstoomprognose en de risicopositie.</w:t>
      </w:r>
    </w:p>
    <w:p w14:paraId="7FF713C1" w14:textId="77777777" w:rsidR="00CC0F99" w:rsidRPr="004E53A6" w:rsidRDefault="00CC0F99" w:rsidP="000E6801">
      <w:pPr>
        <w:pStyle w:val="Lijstalinea"/>
        <w:numPr>
          <w:ilvl w:val="0"/>
          <w:numId w:val="4"/>
        </w:numPr>
        <w:spacing w:after="0"/>
        <w:ind w:left="567" w:hanging="567"/>
        <w:rPr>
          <w:sz w:val="18"/>
          <w:szCs w:val="18"/>
        </w:rPr>
      </w:pPr>
      <w:r w:rsidRPr="004E53A6">
        <w:rPr>
          <w:sz w:val="18"/>
          <w:szCs w:val="18"/>
        </w:rPr>
        <w:t xml:space="preserve">Het toetsen van de actuele situatie aan de bepalingen van het Treasury Statuut en de uitgangspunten van het treasury </w:t>
      </w:r>
      <w:r>
        <w:rPr>
          <w:sz w:val="18"/>
          <w:szCs w:val="18"/>
        </w:rPr>
        <w:t>jaar</w:t>
      </w:r>
      <w:r w:rsidRPr="004E53A6">
        <w:rPr>
          <w:sz w:val="18"/>
          <w:szCs w:val="18"/>
        </w:rPr>
        <w:t>plan.</w:t>
      </w:r>
    </w:p>
    <w:p w14:paraId="44BDD8B6" w14:textId="54DFFAA8" w:rsidR="00CC0F99" w:rsidRPr="004E53A6" w:rsidRDefault="00CC0F99" w:rsidP="000E6801">
      <w:pPr>
        <w:pStyle w:val="Lijstalinea"/>
        <w:numPr>
          <w:ilvl w:val="0"/>
          <w:numId w:val="4"/>
        </w:numPr>
        <w:spacing w:after="0"/>
        <w:ind w:left="567" w:hanging="567"/>
        <w:rPr>
          <w:sz w:val="18"/>
          <w:szCs w:val="18"/>
        </w:rPr>
      </w:pPr>
      <w:r w:rsidRPr="004E53A6">
        <w:rPr>
          <w:sz w:val="18"/>
          <w:szCs w:val="18"/>
        </w:rPr>
        <w:t>De wenselijkheid v</w:t>
      </w:r>
      <w:r w:rsidR="0063728F">
        <w:rPr>
          <w:sz w:val="18"/>
          <w:szCs w:val="18"/>
        </w:rPr>
        <w:t xml:space="preserve">an wijzigingen in het </w:t>
      </w:r>
      <w:r w:rsidR="00240A17">
        <w:rPr>
          <w:sz w:val="18"/>
          <w:szCs w:val="18"/>
        </w:rPr>
        <w:t>Treasury Statuut</w:t>
      </w:r>
      <w:r w:rsidR="0063728F">
        <w:rPr>
          <w:sz w:val="18"/>
          <w:szCs w:val="18"/>
        </w:rPr>
        <w:t xml:space="preserve"> en het treasury</w:t>
      </w:r>
      <w:r>
        <w:rPr>
          <w:sz w:val="18"/>
          <w:szCs w:val="18"/>
        </w:rPr>
        <w:t>jaar</w:t>
      </w:r>
      <w:r w:rsidRPr="004E53A6">
        <w:rPr>
          <w:sz w:val="18"/>
          <w:szCs w:val="18"/>
        </w:rPr>
        <w:t>plan.</w:t>
      </w:r>
    </w:p>
    <w:p w14:paraId="422F92DC" w14:textId="21B030FB" w:rsidR="00CC0F99" w:rsidRPr="004E53A6" w:rsidRDefault="00CC0F99" w:rsidP="000E6801">
      <w:pPr>
        <w:pStyle w:val="Lijstalinea"/>
        <w:numPr>
          <w:ilvl w:val="0"/>
          <w:numId w:val="4"/>
        </w:numPr>
        <w:spacing w:after="0"/>
        <w:ind w:left="567" w:hanging="567"/>
        <w:rPr>
          <w:sz w:val="18"/>
          <w:szCs w:val="18"/>
        </w:rPr>
      </w:pPr>
      <w:r w:rsidRPr="004E53A6">
        <w:rPr>
          <w:sz w:val="18"/>
          <w:szCs w:val="18"/>
        </w:rPr>
        <w:t xml:space="preserve">Het beoordelen van mogelijke maatregelen en transacties </w:t>
      </w:r>
      <w:r w:rsidR="00F72BCA">
        <w:rPr>
          <w:sz w:val="18"/>
          <w:szCs w:val="18"/>
        </w:rPr>
        <w:t xml:space="preserve">(o.a. m.b.t leningen, beleggingen, derivaten) </w:t>
      </w:r>
      <w:r w:rsidRPr="004E53A6">
        <w:rPr>
          <w:sz w:val="18"/>
          <w:szCs w:val="18"/>
        </w:rPr>
        <w:t>aan de hand van schriftelijke transactievoorstellen.</w:t>
      </w:r>
    </w:p>
    <w:p w14:paraId="3621EC79" w14:textId="77777777" w:rsidR="00CC0F99" w:rsidRPr="004E53A6" w:rsidRDefault="00CC0F99" w:rsidP="000E6801">
      <w:pPr>
        <w:pStyle w:val="Lijstalinea"/>
        <w:numPr>
          <w:ilvl w:val="0"/>
          <w:numId w:val="5"/>
        </w:numPr>
        <w:spacing w:after="0"/>
        <w:ind w:left="567" w:hanging="567"/>
        <w:rPr>
          <w:sz w:val="18"/>
          <w:szCs w:val="18"/>
        </w:rPr>
      </w:pPr>
      <w:r w:rsidRPr="004E53A6">
        <w:rPr>
          <w:sz w:val="18"/>
          <w:szCs w:val="18"/>
        </w:rPr>
        <w:t>Het beoordelen van de effecten van genomen beleids- en uitvoeringsbeslissingen.</w:t>
      </w:r>
    </w:p>
    <w:p w14:paraId="4E799CAC" w14:textId="2CF1D583" w:rsidR="00CC0F99" w:rsidRDefault="00CC0F99" w:rsidP="000E6801">
      <w:pPr>
        <w:pStyle w:val="Lijstalinea"/>
        <w:numPr>
          <w:ilvl w:val="0"/>
          <w:numId w:val="5"/>
        </w:numPr>
        <w:spacing w:after="0"/>
        <w:ind w:left="567" w:hanging="567"/>
        <w:rPr>
          <w:sz w:val="18"/>
          <w:szCs w:val="18"/>
        </w:rPr>
      </w:pPr>
      <w:r w:rsidRPr="004E53A6">
        <w:rPr>
          <w:sz w:val="18"/>
          <w:szCs w:val="18"/>
        </w:rPr>
        <w:t xml:space="preserve">Het beoordelen van de borgbaarheid en financierbaarheid van (nieuwbouw) </w:t>
      </w:r>
      <w:r w:rsidR="007E5BDC">
        <w:rPr>
          <w:sz w:val="18"/>
          <w:szCs w:val="18"/>
        </w:rPr>
        <w:t>daeb-</w:t>
      </w:r>
      <w:r w:rsidRPr="004E53A6">
        <w:rPr>
          <w:sz w:val="18"/>
          <w:szCs w:val="18"/>
        </w:rPr>
        <w:t>projecten.</w:t>
      </w:r>
    </w:p>
    <w:p w14:paraId="5A6B032F" w14:textId="667188FF" w:rsidR="007E5BDC" w:rsidRDefault="007E5BDC" w:rsidP="000E6801">
      <w:pPr>
        <w:pStyle w:val="Lijstalinea"/>
        <w:numPr>
          <w:ilvl w:val="0"/>
          <w:numId w:val="5"/>
        </w:numPr>
        <w:spacing w:after="0"/>
        <w:ind w:left="567" w:hanging="567"/>
        <w:rPr>
          <w:sz w:val="18"/>
          <w:szCs w:val="18"/>
        </w:rPr>
      </w:pPr>
      <w:r w:rsidRPr="004E53A6">
        <w:rPr>
          <w:sz w:val="18"/>
          <w:szCs w:val="18"/>
        </w:rPr>
        <w:t xml:space="preserve">Het beoordelen van de </w:t>
      </w:r>
      <w:r>
        <w:rPr>
          <w:sz w:val="18"/>
          <w:szCs w:val="18"/>
        </w:rPr>
        <w:t>f</w:t>
      </w:r>
      <w:r w:rsidRPr="004E53A6">
        <w:rPr>
          <w:sz w:val="18"/>
          <w:szCs w:val="18"/>
        </w:rPr>
        <w:t xml:space="preserve">inancierbaarheid van (nieuwbouw) </w:t>
      </w:r>
      <w:r>
        <w:rPr>
          <w:sz w:val="18"/>
          <w:szCs w:val="18"/>
        </w:rPr>
        <w:t>niet-daeb-</w:t>
      </w:r>
      <w:r w:rsidRPr="004E53A6">
        <w:rPr>
          <w:sz w:val="18"/>
          <w:szCs w:val="18"/>
        </w:rPr>
        <w:t>projecten.</w:t>
      </w:r>
    </w:p>
    <w:p w14:paraId="2A7C4D99" w14:textId="77777777" w:rsidR="00CC0F99" w:rsidRPr="004E53A6" w:rsidRDefault="00CC0F99" w:rsidP="000E6801">
      <w:pPr>
        <w:pStyle w:val="Lijstalinea"/>
        <w:numPr>
          <w:ilvl w:val="0"/>
          <w:numId w:val="5"/>
        </w:numPr>
        <w:spacing w:after="0"/>
        <w:ind w:left="567" w:hanging="567"/>
        <w:rPr>
          <w:sz w:val="18"/>
          <w:szCs w:val="18"/>
        </w:rPr>
      </w:pPr>
      <w:r w:rsidRPr="004E53A6">
        <w:rPr>
          <w:sz w:val="18"/>
          <w:szCs w:val="18"/>
        </w:rPr>
        <w:t>Bespreken treasuryrapportages (inclusief liquiditeitsprognose).</w:t>
      </w:r>
    </w:p>
    <w:p w14:paraId="7DB9BB9F" w14:textId="77777777" w:rsidR="00CC0F99" w:rsidRPr="004E53A6" w:rsidRDefault="00CC0F99" w:rsidP="000E6801">
      <w:pPr>
        <w:pStyle w:val="Lijstalinea"/>
        <w:numPr>
          <w:ilvl w:val="0"/>
          <w:numId w:val="5"/>
        </w:numPr>
        <w:spacing w:after="0"/>
        <w:ind w:left="567" w:hanging="567"/>
        <w:rPr>
          <w:sz w:val="18"/>
          <w:szCs w:val="18"/>
        </w:rPr>
      </w:pPr>
      <w:r w:rsidRPr="004E53A6">
        <w:rPr>
          <w:sz w:val="18"/>
          <w:szCs w:val="18"/>
        </w:rPr>
        <w:t>Opleidingsplan Treasury functionarissen.</w:t>
      </w:r>
    </w:p>
    <w:p w14:paraId="595FC92F" w14:textId="616E6199" w:rsidR="00CC0F99" w:rsidRPr="004E53A6" w:rsidRDefault="00CC0F99" w:rsidP="000E6801">
      <w:pPr>
        <w:pStyle w:val="Lijstalinea"/>
        <w:numPr>
          <w:ilvl w:val="0"/>
          <w:numId w:val="5"/>
        </w:numPr>
        <w:ind w:left="567" w:hanging="567"/>
        <w:rPr>
          <w:rFonts w:cstheme="minorHAnsi"/>
          <w:sz w:val="18"/>
          <w:szCs w:val="18"/>
        </w:rPr>
      </w:pPr>
      <w:r w:rsidRPr="004E53A6">
        <w:rPr>
          <w:sz w:val="18"/>
          <w:szCs w:val="18"/>
        </w:rPr>
        <w:t>Functioneren van de Treasurycommissie (één keer per jaar).</w:t>
      </w:r>
    </w:p>
    <w:p w14:paraId="4AB5E4D1" w14:textId="77777777" w:rsidR="00CC0F99" w:rsidRPr="008339C3" w:rsidRDefault="00CC0F99" w:rsidP="000E6801">
      <w:pPr>
        <w:pStyle w:val="Lijstalinea"/>
        <w:numPr>
          <w:ilvl w:val="0"/>
          <w:numId w:val="5"/>
        </w:numPr>
        <w:spacing w:after="0" w:line="240" w:lineRule="auto"/>
        <w:ind w:left="567" w:hanging="567"/>
        <w:rPr>
          <w:rFonts w:cstheme="minorHAnsi"/>
          <w:sz w:val="18"/>
          <w:szCs w:val="18"/>
        </w:rPr>
      </w:pPr>
      <w:r w:rsidRPr="00665582">
        <w:rPr>
          <w:rFonts w:cstheme="minorHAnsi"/>
          <w:sz w:val="18"/>
          <w:szCs w:val="18"/>
        </w:rPr>
        <w:t xml:space="preserve">De keuze van een extern bureau. Hierbij worden betrokken de integriteit, de financiële stabiliteit van het treasurybureau, de professionaliteit van het bureau en de betrokken adviseur, geen resultaat Fee, AFM vergunning en ervaring in de woningcorporatiesector. </w:t>
      </w:r>
    </w:p>
    <w:p w14:paraId="080AD77E" w14:textId="77777777" w:rsidR="00795C9F" w:rsidRDefault="00795C9F" w:rsidP="00CC0F99">
      <w:pPr>
        <w:rPr>
          <w:sz w:val="18"/>
          <w:szCs w:val="18"/>
        </w:rPr>
      </w:pPr>
    </w:p>
    <w:p w14:paraId="193CD70A" w14:textId="6ECC454A" w:rsidR="00CC0F99" w:rsidRPr="008339C3" w:rsidRDefault="00302B81" w:rsidP="00CC0F99">
      <w:pPr>
        <w:rPr>
          <w:rFonts w:cstheme="minorHAnsi"/>
          <w:sz w:val="18"/>
          <w:szCs w:val="18"/>
        </w:rPr>
      </w:pPr>
      <w:r w:rsidRPr="002D51B2">
        <w:rPr>
          <w:sz w:val="18"/>
          <w:szCs w:val="18"/>
        </w:rPr>
        <w:t>De treasurer</w:t>
      </w:r>
      <w:r w:rsidR="007E5BDC">
        <w:rPr>
          <w:rStyle w:val="Voetnootmarkering"/>
          <w:sz w:val="18"/>
          <w:szCs w:val="18"/>
        </w:rPr>
        <w:footnoteReference w:id="11"/>
      </w:r>
      <w:r w:rsidRPr="002D51B2">
        <w:rPr>
          <w:sz w:val="18"/>
          <w:szCs w:val="18"/>
        </w:rPr>
        <w:t xml:space="preserve"> vervult de secretarisrol t.a.v. de treasurycommissie en stelt het verslag n.a.v. de bijeenkomsten op. </w:t>
      </w:r>
      <w:r w:rsidR="008339C3" w:rsidRPr="008339C3">
        <w:rPr>
          <w:rFonts w:cstheme="minorHAnsi"/>
          <w:sz w:val="18"/>
          <w:szCs w:val="18"/>
        </w:rPr>
        <w:t>Van iedere bijeen</w:t>
      </w:r>
      <w:r w:rsidR="008339C3">
        <w:rPr>
          <w:rFonts w:cstheme="minorHAnsi"/>
          <w:sz w:val="18"/>
          <w:szCs w:val="18"/>
        </w:rPr>
        <w:t xml:space="preserve">komst wordt een verslag gemaakt en deze wordt binnen drie weken vastgesteld door de Treasurycommissie en ter informatie verzonden aan </w:t>
      </w:r>
      <w:r w:rsidR="00EF1485">
        <w:rPr>
          <w:rFonts w:cstheme="minorHAnsi"/>
          <w:sz w:val="18"/>
          <w:szCs w:val="18"/>
        </w:rPr>
        <w:t>het bestuur</w:t>
      </w:r>
      <w:r w:rsidR="008339C3">
        <w:rPr>
          <w:rFonts w:cstheme="minorHAnsi"/>
          <w:sz w:val="18"/>
          <w:szCs w:val="18"/>
        </w:rPr>
        <w:t xml:space="preserve"> en auditcommissie van de </w:t>
      </w:r>
      <w:r w:rsidR="005D3E64">
        <w:rPr>
          <w:rFonts w:cstheme="minorHAnsi"/>
          <w:sz w:val="18"/>
          <w:szCs w:val="18"/>
        </w:rPr>
        <w:t>RvC</w:t>
      </w:r>
      <w:r w:rsidR="008339C3">
        <w:rPr>
          <w:rFonts w:cstheme="minorHAnsi"/>
          <w:sz w:val="18"/>
          <w:szCs w:val="18"/>
        </w:rPr>
        <w:t>.</w:t>
      </w:r>
    </w:p>
    <w:p w14:paraId="4E124F62" w14:textId="77777777" w:rsidR="008339C3" w:rsidRDefault="008339C3" w:rsidP="00CC0F99">
      <w:pPr>
        <w:spacing w:after="0"/>
        <w:rPr>
          <w:b/>
          <w:sz w:val="18"/>
          <w:szCs w:val="18"/>
        </w:rPr>
      </w:pPr>
    </w:p>
    <w:p w14:paraId="2F7C37A6" w14:textId="77777777" w:rsidR="00CC0F99" w:rsidRPr="00396B13" w:rsidRDefault="00CC0F99" w:rsidP="00CC0F99">
      <w:pPr>
        <w:spacing w:after="0"/>
        <w:rPr>
          <w:b/>
          <w:sz w:val="18"/>
          <w:szCs w:val="18"/>
        </w:rPr>
      </w:pPr>
      <w:r w:rsidRPr="00396B13">
        <w:rPr>
          <w:b/>
          <w:sz w:val="18"/>
          <w:szCs w:val="18"/>
        </w:rPr>
        <w:t>Relevante kennis borgen m.b.t. de treasurycom</w:t>
      </w:r>
      <w:r>
        <w:rPr>
          <w:b/>
          <w:sz w:val="18"/>
          <w:szCs w:val="18"/>
        </w:rPr>
        <w:t>m</w:t>
      </w:r>
      <w:r w:rsidRPr="00396B13">
        <w:rPr>
          <w:b/>
          <w:sz w:val="18"/>
          <w:szCs w:val="18"/>
        </w:rPr>
        <w:t>issie</w:t>
      </w:r>
    </w:p>
    <w:p w14:paraId="4B6F9500" w14:textId="0310FA40" w:rsidR="00CC0F99" w:rsidRPr="004E53A6" w:rsidRDefault="00CC0F99" w:rsidP="00CC0F99">
      <w:pPr>
        <w:spacing w:after="0"/>
        <w:rPr>
          <w:sz w:val="18"/>
          <w:szCs w:val="18"/>
        </w:rPr>
      </w:pPr>
      <w:r w:rsidRPr="004E53A6">
        <w:rPr>
          <w:sz w:val="18"/>
          <w:szCs w:val="18"/>
        </w:rPr>
        <w:t xml:space="preserve">Omdat treasuryactiviteiten erg specialistisch van aard zijn en gedegen kennis van de materie noodzakelijk is, dient de Treasurycommissie als collectief aantoonbaar relevante kennis van hebben. Minstens </w:t>
      </w:r>
      <w:r w:rsidR="006D72B0">
        <w:rPr>
          <w:sz w:val="18"/>
          <w:szCs w:val="18"/>
        </w:rPr>
        <w:t>xxx</w:t>
      </w:r>
      <w:r w:rsidR="00795C9F">
        <w:rPr>
          <w:rStyle w:val="Voetnootmarkering"/>
          <w:sz w:val="18"/>
          <w:szCs w:val="18"/>
        </w:rPr>
        <w:footnoteReference w:id="12"/>
      </w:r>
      <w:r w:rsidR="00795C9F">
        <w:rPr>
          <w:sz w:val="18"/>
          <w:szCs w:val="18"/>
        </w:rPr>
        <w:t xml:space="preserve"> </w:t>
      </w:r>
      <w:r w:rsidRPr="004E53A6">
        <w:rPr>
          <w:sz w:val="18"/>
          <w:szCs w:val="18"/>
        </w:rPr>
        <w:t xml:space="preserve">leden van de Treasurycommissie moeten inzicht hebben in </w:t>
      </w:r>
      <w:r>
        <w:rPr>
          <w:sz w:val="18"/>
          <w:szCs w:val="18"/>
        </w:rPr>
        <w:t xml:space="preserve">aard, werking en risico’s van de afgesloten </w:t>
      </w:r>
      <w:r w:rsidRPr="004E53A6">
        <w:rPr>
          <w:sz w:val="18"/>
          <w:szCs w:val="18"/>
        </w:rPr>
        <w:t xml:space="preserve">financiële </w:t>
      </w:r>
      <w:r>
        <w:rPr>
          <w:sz w:val="18"/>
          <w:szCs w:val="18"/>
        </w:rPr>
        <w:t xml:space="preserve">contracten (waaronder </w:t>
      </w:r>
      <w:r w:rsidRPr="004E53A6">
        <w:rPr>
          <w:sz w:val="18"/>
          <w:szCs w:val="18"/>
        </w:rPr>
        <w:t>derivaten en beleggingen</w:t>
      </w:r>
      <w:r>
        <w:rPr>
          <w:sz w:val="18"/>
          <w:szCs w:val="18"/>
        </w:rPr>
        <w:t>)</w:t>
      </w:r>
      <w:r w:rsidRPr="004E53A6">
        <w:rPr>
          <w:sz w:val="18"/>
          <w:szCs w:val="18"/>
        </w:rPr>
        <w:t>. Zolang dit niet is ingevuld, dient de Treasurycommissie een extern adviseur die aantoonbaar relevante kennis beschikt</w:t>
      </w:r>
      <w:r>
        <w:rPr>
          <w:sz w:val="18"/>
          <w:szCs w:val="18"/>
        </w:rPr>
        <w:t>,</w:t>
      </w:r>
      <w:r w:rsidRPr="004E53A6">
        <w:rPr>
          <w:sz w:val="18"/>
          <w:szCs w:val="18"/>
        </w:rPr>
        <w:t xml:space="preserve"> deel uit te laten maken van de Treasurycommissie.</w:t>
      </w:r>
    </w:p>
    <w:p w14:paraId="12B3F599" w14:textId="77777777" w:rsidR="009E663F" w:rsidRPr="00CC0F99" w:rsidRDefault="009E663F" w:rsidP="000E6801">
      <w:pPr>
        <w:pStyle w:val="Kop1"/>
        <w:numPr>
          <w:ilvl w:val="1"/>
          <w:numId w:val="27"/>
        </w:numPr>
        <w:ind w:left="567" w:hanging="567"/>
        <w:rPr>
          <w:rFonts w:asciiTheme="minorHAnsi" w:hAnsiTheme="minorHAnsi"/>
          <w:sz w:val="18"/>
          <w:szCs w:val="18"/>
        </w:rPr>
      </w:pPr>
      <w:bookmarkStart w:id="61" w:name="_Toc456870643"/>
      <w:r>
        <w:rPr>
          <w:rFonts w:asciiTheme="minorHAnsi" w:hAnsiTheme="minorHAnsi"/>
          <w:sz w:val="18"/>
          <w:szCs w:val="18"/>
        </w:rPr>
        <w:t>Takkenpakket treasur</w:t>
      </w:r>
      <w:r w:rsidR="00497E49">
        <w:rPr>
          <w:rFonts w:asciiTheme="minorHAnsi" w:hAnsiTheme="minorHAnsi"/>
          <w:sz w:val="18"/>
          <w:szCs w:val="18"/>
        </w:rPr>
        <w:t>yfunctie</w:t>
      </w:r>
      <w:bookmarkEnd w:id="61"/>
    </w:p>
    <w:p w14:paraId="1CE1A4D5" w14:textId="0AD604FA" w:rsidR="007E10A9" w:rsidRPr="002D51B2" w:rsidRDefault="007E10A9" w:rsidP="002D51B2">
      <w:pPr>
        <w:spacing w:after="0"/>
        <w:rPr>
          <w:sz w:val="18"/>
          <w:szCs w:val="18"/>
        </w:rPr>
      </w:pPr>
      <w:r w:rsidRPr="002D51B2">
        <w:rPr>
          <w:sz w:val="18"/>
          <w:szCs w:val="18"/>
        </w:rPr>
        <w:t xml:space="preserve">De taken van de treasuryfunctie binnen corporatie XXX </w:t>
      </w:r>
      <w:r w:rsidR="002D51B2" w:rsidRPr="002D51B2">
        <w:rPr>
          <w:sz w:val="18"/>
          <w:szCs w:val="18"/>
        </w:rPr>
        <w:t xml:space="preserve">op het gebied van treasury </w:t>
      </w:r>
      <w:r w:rsidRPr="002D51B2">
        <w:rPr>
          <w:sz w:val="18"/>
          <w:szCs w:val="18"/>
        </w:rPr>
        <w:t>zijn:</w:t>
      </w:r>
    </w:p>
    <w:p w14:paraId="177D4657" w14:textId="77777777" w:rsidR="007E10A9" w:rsidRPr="002D51B2" w:rsidRDefault="00302B81" w:rsidP="000E6801">
      <w:pPr>
        <w:pStyle w:val="Lijstalinea"/>
        <w:numPr>
          <w:ilvl w:val="0"/>
          <w:numId w:val="34"/>
        </w:numPr>
        <w:spacing w:after="0"/>
        <w:ind w:left="567" w:hanging="567"/>
        <w:rPr>
          <w:sz w:val="18"/>
          <w:szCs w:val="18"/>
        </w:rPr>
      </w:pPr>
      <w:r>
        <w:rPr>
          <w:sz w:val="18"/>
          <w:szCs w:val="18"/>
        </w:rPr>
        <w:t>h</w:t>
      </w:r>
      <w:r w:rsidR="007E10A9" w:rsidRPr="002D51B2">
        <w:rPr>
          <w:sz w:val="18"/>
          <w:szCs w:val="18"/>
        </w:rPr>
        <w:t xml:space="preserve">et </w:t>
      </w:r>
      <w:r w:rsidRPr="002D51B2">
        <w:rPr>
          <w:sz w:val="18"/>
          <w:szCs w:val="18"/>
        </w:rPr>
        <w:t>initiëren</w:t>
      </w:r>
      <w:r w:rsidR="007E10A9" w:rsidRPr="002D51B2">
        <w:rPr>
          <w:sz w:val="18"/>
          <w:szCs w:val="18"/>
        </w:rPr>
        <w:t xml:space="preserve"> en </w:t>
      </w:r>
      <w:r w:rsidRPr="002D51B2">
        <w:rPr>
          <w:sz w:val="18"/>
          <w:szCs w:val="18"/>
        </w:rPr>
        <w:t>coördineren</w:t>
      </w:r>
      <w:r w:rsidR="007E10A9" w:rsidRPr="002D51B2">
        <w:rPr>
          <w:sz w:val="18"/>
          <w:szCs w:val="18"/>
        </w:rPr>
        <w:t xml:space="preserve"> van de beleidsvoorbereidende informatievoorz</w:t>
      </w:r>
      <w:r>
        <w:rPr>
          <w:sz w:val="18"/>
          <w:szCs w:val="18"/>
        </w:rPr>
        <w:t>iening.</w:t>
      </w:r>
    </w:p>
    <w:p w14:paraId="3C002B9B" w14:textId="77777777" w:rsidR="007E10A9" w:rsidRPr="002D51B2" w:rsidRDefault="007E10A9" w:rsidP="000E6801">
      <w:pPr>
        <w:pStyle w:val="Lijstalinea"/>
        <w:numPr>
          <w:ilvl w:val="0"/>
          <w:numId w:val="34"/>
        </w:numPr>
        <w:spacing w:after="0"/>
        <w:ind w:left="567" w:hanging="567"/>
        <w:rPr>
          <w:sz w:val="18"/>
          <w:szCs w:val="18"/>
        </w:rPr>
      </w:pPr>
      <w:r w:rsidRPr="002D51B2">
        <w:rPr>
          <w:sz w:val="18"/>
          <w:szCs w:val="18"/>
        </w:rPr>
        <w:t>Het voorbereiden van vergaderingen</w:t>
      </w:r>
      <w:r w:rsidR="002D51B2">
        <w:rPr>
          <w:sz w:val="18"/>
          <w:szCs w:val="18"/>
        </w:rPr>
        <w:t xml:space="preserve"> van de treasurycommissie (in d</w:t>
      </w:r>
      <w:r w:rsidRPr="002D51B2">
        <w:rPr>
          <w:sz w:val="18"/>
          <w:szCs w:val="18"/>
        </w:rPr>
        <w:t>e</w:t>
      </w:r>
      <w:r w:rsidR="002D51B2">
        <w:rPr>
          <w:sz w:val="18"/>
          <w:szCs w:val="18"/>
        </w:rPr>
        <w:t xml:space="preserve"> </w:t>
      </w:r>
      <w:r w:rsidRPr="002D51B2">
        <w:rPr>
          <w:sz w:val="18"/>
          <w:szCs w:val="18"/>
        </w:rPr>
        <w:t>rol van secretaris)</w:t>
      </w:r>
      <w:r w:rsidR="00302B81">
        <w:rPr>
          <w:sz w:val="18"/>
          <w:szCs w:val="18"/>
        </w:rPr>
        <w:t>.</w:t>
      </w:r>
    </w:p>
    <w:p w14:paraId="6D95B565" w14:textId="21C5BAE5" w:rsidR="007E10A9" w:rsidRPr="002D51B2" w:rsidRDefault="007E10A9" w:rsidP="000E6801">
      <w:pPr>
        <w:pStyle w:val="Lijstalinea"/>
        <w:numPr>
          <w:ilvl w:val="0"/>
          <w:numId w:val="34"/>
        </w:numPr>
        <w:spacing w:after="0"/>
        <w:ind w:left="567" w:hanging="567"/>
        <w:rPr>
          <w:sz w:val="18"/>
          <w:szCs w:val="18"/>
        </w:rPr>
      </w:pPr>
      <w:r w:rsidRPr="002D51B2">
        <w:rPr>
          <w:sz w:val="18"/>
          <w:szCs w:val="18"/>
        </w:rPr>
        <w:t xml:space="preserve">Het opstellen en actualiseren van het </w:t>
      </w:r>
      <w:r w:rsidR="00240A17">
        <w:rPr>
          <w:sz w:val="18"/>
          <w:szCs w:val="18"/>
        </w:rPr>
        <w:t>Treasury Statuut</w:t>
      </w:r>
      <w:r w:rsidRPr="002D51B2">
        <w:rPr>
          <w:sz w:val="18"/>
          <w:szCs w:val="18"/>
        </w:rPr>
        <w:t xml:space="preserve"> en het treasuryjaarplan</w:t>
      </w:r>
      <w:r w:rsidR="00302B81">
        <w:rPr>
          <w:sz w:val="18"/>
          <w:szCs w:val="18"/>
        </w:rPr>
        <w:t>.</w:t>
      </w:r>
    </w:p>
    <w:p w14:paraId="235CC699" w14:textId="77777777" w:rsidR="007E10A9" w:rsidRPr="002D51B2" w:rsidRDefault="007E10A9" w:rsidP="000E6801">
      <w:pPr>
        <w:pStyle w:val="Lijstalinea"/>
        <w:numPr>
          <w:ilvl w:val="0"/>
          <w:numId w:val="34"/>
        </w:numPr>
        <w:spacing w:after="0"/>
        <w:ind w:left="567" w:hanging="567"/>
        <w:rPr>
          <w:sz w:val="18"/>
          <w:szCs w:val="18"/>
        </w:rPr>
      </w:pPr>
      <w:r w:rsidRPr="002D51B2">
        <w:rPr>
          <w:sz w:val="18"/>
          <w:szCs w:val="18"/>
        </w:rPr>
        <w:t xml:space="preserve">Het bij houden van externe ontwikkelingen </w:t>
      </w:r>
      <w:r w:rsidR="002D51B2" w:rsidRPr="002D51B2">
        <w:rPr>
          <w:sz w:val="18"/>
          <w:szCs w:val="18"/>
        </w:rPr>
        <w:t xml:space="preserve">(o.a. marktinformatie alsook wijzigingen in wet en regelgeving) </w:t>
      </w:r>
      <w:r w:rsidRPr="002D51B2">
        <w:rPr>
          <w:sz w:val="18"/>
          <w:szCs w:val="18"/>
        </w:rPr>
        <w:t>die mogelijk impact hebben</w:t>
      </w:r>
      <w:r w:rsidR="002D51B2" w:rsidRPr="002D51B2">
        <w:rPr>
          <w:sz w:val="18"/>
          <w:szCs w:val="18"/>
        </w:rPr>
        <w:t xml:space="preserve"> op de treasuryfunctie</w:t>
      </w:r>
      <w:r w:rsidR="00302B81">
        <w:rPr>
          <w:sz w:val="18"/>
          <w:szCs w:val="18"/>
        </w:rPr>
        <w:t>.</w:t>
      </w:r>
    </w:p>
    <w:p w14:paraId="393BAC6E" w14:textId="77777777" w:rsidR="002D51B2" w:rsidRPr="002D51B2" w:rsidRDefault="002D51B2" w:rsidP="000E6801">
      <w:pPr>
        <w:pStyle w:val="Lijstalinea"/>
        <w:numPr>
          <w:ilvl w:val="0"/>
          <w:numId w:val="34"/>
        </w:numPr>
        <w:spacing w:after="0"/>
        <w:ind w:left="567" w:hanging="567"/>
        <w:rPr>
          <w:sz w:val="18"/>
          <w:szCs w:val="18"/>
        </w:rPr>
      </w:pPr>
      <w:r w:rsidRPr="002D51B2">
        <w:rPr>
          <w:sz w:val="18"/>
          <w:szCs w:val="18"/>
        </w:rPr>
        <w:t>Het doen van transactievoorstellen</w:t>
      </w:r>
      <w:r w:rsidR="00302B81">
        <w:rPr>
          <w:sz w:val="18"/>
          <w:szCs w:val="18"/>
        </w:rPr>
        <w:t>.</w:t>
      </w:r>
    </w:p>
    <w:p w14:paraId="4152D16D" w14:textId="77777777" w:rsidR="002D51B2" w:rsidRPr="002D51B2" w:rsidRDefault="002D51B2" w:rsidP="000E6801">
      <w:pPr>
        <w:pStyle w:val="Lijstalinea"/>
        <w:numPr>
          <w:ilvl w:val="0"/>
          <w:numId w:val="34"/>
        </w:numPr>
        <w:spacing w:after="0"/>
        <w:ind w:left="567" w:hanging="567"/>
        <w:rPr>
          <w:sz w:val="18"/>
          <w:szCs w:val="18"/>
        </w:rPr>
      </w:pPr>
      <w:r w:rsidRPr="002D51B2">
        <w:rPr>
          <w:sz w:val="18"/>
          <w:szCs w:val="18"/>
        </w:rPr>
        <w:t>Uitvoeren van treasurytransacties</w:t>
      </w:r>
      <w:r w:rsidR="00302B81">
        <w:rPr>
          <w:sz w:val="18"/>
          <w:szCs w:val="18"/>
        </w:rPr>
        <w:t>.</w:t>
      </w:r>
    </w:p>
    <w:p w14:paraId="213917CB" w14:textId="77777777" w:rsidR="002D51B2" w:rsidRPr="002D51B2" w:rsidRDefault="002D51B2" w:rsidP="000E6801">
      <w:pPr>
        <w:pStyle w:val="Lijstalinea"/>
        <w:numPr>
          <w:ilvl w:val="0"/>
          <w:numId w:val="34"/>
        </w:numPr>
        <w:spacing w:after="0"/>
        <w:ind w:left="567" w:hanging="567"/>
        <w:rPr>
          <w:sz w:val="18"/>
          <w:szCs w:val="18"/>
        </w:rPr>
      </w:pPr>
      <w:r w:rsidRPr="002D51B2">
        <w:rPr>
          <w:sz w:val="18"/>
          <w:szCs w:val="18"/>
        </w:rPr>
        <w:t>Het opstellen van verantwoordingsinformatie</w:t>
      </w:r>
      <w:r w:rsidR="00302B81">
        <w:rPr>
          <w:sz w:val="18"/>
          <w:szCs w:val="18"/>
        </w:rPr>
        <w:t>.</w:t>
      </w:r>
    </w:p>
    <w:p w14:paraId="26528E61" w14:textId="77777777" w:rsidR="002D51B2" w:rsidRPr="002D51B2" w:rsidRDefault="002D51B2" w:rsidP="000E6801">
      <w:pPr>
        <w:pStyle w:val="Lijstalinea"/>
        <w:numPr>
          <w:ilvl w:val="0"/>
          <w:numId w:val="34"/>
        </w:numPr>
        <w:spacing w:after="0"/>
        <w:ind w:left="567" w:hanging="567"/>
        <w:rPr>
          <w:sz w:val="18"/>
          <w:szCs w:val="18"/>
        </w:rPr>
      </w:pPr>
      <w:r w:rsidRPr="002D51B2">
        <w:rPr>
          <w:sz w:val="18"/>
          <w:szCs w:val="18"/>
        </w:rPr>
        <w:t>Het onderhouden van contacten met banken en marktpartijen</w:t>
      </w:r>
      <w:r w:rsidR="00302B81">
        <w:rPr>
          <w:sz w:val="18"/>
          <w:szCs w:val="18"/>
        </w:rPr>
        <w:t>.</w:t>
      </w:r>
    </w:p>
    <w:p w14:paraId="482CEB97" w14:textId="77777777" w:rsidR="002D51B2" w:rsidRPr="002D51B2" w:rsidRDefault="00302B81" w:rsidP="000E6801">
      <w:pPr>
        <w:pStyle w:val="Lijstalinea"/>
        <w:numPr>
          <w:ilvl w:val="0"/>
          <w:numId w:val="34"/>
        </w:numPr>
        <w:spacing w:after="0"/>
        <w:ind w:left="567" w:hanging="567"/>
        <w:rPr>
          <w:sz w:val="18"/>
          <w:szCs w:val="18"/>
        </w:rPr>
      </w:pPr>
      <w:r>
        <w:rPr>
          <w:sz w:val="18"/>
          <w:szCs w:val="18"/>
        </w:rPr>
        <w:t xml:space="preserve">Administratieve </w:t>
      </w:r>
      <w:r w:rsidR="002D51B2" w:rsidRPr="002D51B2">
        <w:rPr>
          <w:sz w:val="18"/>
          <w:szCs w:val="18"/>
        </w:rPr>
        <w:t>organisatie, interne beheersing en uitvoering daarvan.</w:t>
      </w:r>
    </w:p>
    <w:p w14:paraId="7E56DD36" w14:textId="77777777" w:rsidR="00302B81" w:rsidRDefault="00302B81" w:rsidP="00F410EB">
      <w:pPr>
        <w:rPr>
          <w:sz w:val="18"/>
          <w:szCs w:val="18"/>
        </w:rPr>
      </w:pPr>
    </w:p>
    <w:p w14:paraId="65716D41" w14:textId="77777777" w:rsidR="006C7D20" w:rsidRPr="00CC0F99" w:rsidRDefault="006C7D20" w:rsidP="000E6801">
      <w:pPr>
        <w:pStyle w:val="Kop1"/>
        <w:numPr>
          <w:ilvl w:val="1"/>
          <w:numId w:val="27"/>
        </w:numPr>
        <w:ind w:left="567" w:hanging="567"/>
        <w:rPr>
          <w:rFonts w:asciiTheme="minorHAnsi" w:hAnsiTheme="minorHAnsi"/>
          <w:sz w:val="18"/>
          <w:szCs w:val="18"/>
        </w:rPr>
      </w:pPr>
      <w:bookmarkStart w:id="62" w:name="_Toc456870644"/>
      <w:r>
        <w:rPr>
          <w:rFonts w:asciiTheme="minorHAnsi" w:hAnsiTheme="minorHAnsi"/>
          <w:sz w:val="18"/>
          <w:szCs w:val="18"/>
        </w:rPr>
        <w:t>Financi</w:t>
      </w:r>
      <w:r w:rsidR="00EA597F">
        <w:rPr>
          <w:rFonts w:asciiTheme="minorHAnsi" w:hAnsiTheme="minorHAnsi"/>
          <w:sz w:val="18"/>
          <w:szCs w:val="18"/>
        </w:rPr>
        <w:t>ë</w:t>
      </w:r>
      <w:r>
        <w:rPr>
          <w:rFonts w:asciiTheme="minorHAnsi" w:hAnsiTheme="minorHAnsi"/>
          <w:sz w:val="18"/>
          <w:szCs w:val="18"/>
        </w:rPr>
        <w:t>le beleidscyclus</w:t>
      </w:r>
      <w:bookmarkEnd w:id="62"/>
    </w:p>
    <w:p w14:paraId="4B795491" w14:textId="77777777" w:rsidR="00497E49" w:rsidRPr="00BC60BF" w:rsidRDefault="006C7D20" w:rsidP="00F410EB">
      <w:pPr>
        <w:rPr>
          <w:sz w:val="18"/>
          <w:szCs w:val="18"/>
        </w:rPr>
      </w:pPr>
      <w:r w:rsidRPr="00BC60BF">
        <w:rPr>
          <w:sz w:val="18"/>
          <w:szCs w:val="18"/>
        </w:rPr>
        <w:t>Corporatie XXX gebruikt de jaarlijks financi</w:t>
      </w:r>
      <w:r w:rsidR="00EA597F">
        <w:rPr>
          <w:sz w:val="18"/>
          <w:szCs w:val="18"/>
        </w:rPr>
        <w:t>ë</w:t>
      </w:r>
      <w:r w:rsidRPr="00BC60BF">
        <w:rPr>
          <w:sz w:val="18"/>
          <w:szCs w:val="18"/>
        </w:rPr>
        <w:t xml:space="preserve">le beleidscyclus voor het vaststellen van het treasurybeleid, voor het afleggen van verantwoording over het gevoerde beleid en voor  het tussentijds sturen van het beleid gedurende het jaar. De beleidscyclus heeft als startpunt de </w:t>
      </w:r>
      <w:r w:rsidR="002F39AD" w:rsidRPr="00BC60BF">
        <w:rPr>
          <w:sz w:val="18"/>
          <w:szCs w:val="18"/>
        </w:rPr>
        <w:t>(m</w:t>
      </w:r>
      <w:r w:rsidRPr="00BC60BF">
        <w:rPr>
          <w:sz w:val="18"/>
          <w:szCs w:val="18"/>
        </w:rPr>
        <w:t>eerjaren</w:t>
      </w:r>
      <w:r w:rsidR="002F39AD" w:rsidRPr="00BC60BF">
        <w:rPr>
          <w:sz w:val="18"/>
          <w:szCs w:val="18"/>
        </w:rPr>
        <w:t>)</w:t>
      </w:r>
      <w:r w:rsidRPr="00BC60BF">
        <w:rPr>
          <w:sz w:val="18"/>
          <w:szCs w:val="18"/>
        </w:rPr>
        <w:t>begroting met daarin het treasuryjaarplan, tussentijdse voortgangsrapportages en als eindpunt het jaarverslag.</w:t>
      </w:r>
    </w:p>
    <w:p w14:paraId="08AE257B" w14:textId="77777777" w:rsidR="006C7D20" w:rsidRPr="00CC0F99" w:rsidRDefault="002F39AD" w:rsidP="000E6801">
      <w:pPr>
        <w:pStyle w:val="Kop1"/>
        <w:numPr>
          <w:ilvl w:val="1"/>
          <w:numId w:val="27"/>
        </w:numPr>
        <w:ind w:left="567" w:hanging="567"/>
        <w:rPr>
          <w:rFonts w:asciiTheme="minorHAnsi" w:hAnsiTheme="minorHAnsi"/>
          <w:sz w:val="18"/>
          <w:szCs w:val="18"/>
        </w:rPr>
      </w:pPr>
      <w:bookmarkStart w:id="63" w:name="_Toc456870645"/>
      <w:r>
        <w:rPr>
          <w:rFonts w:asciiTheme="minorHAnsi" w:hAnsiTheme="minorHAnsi"/>
          <w:sz w:val="18"/>
          <w:szCs w:val="18"/>
        </w:rPr>
        <w:t>(m</w:t>
      </w:r>
      <w:r w:rsidR="006C7D20">
        <w:rPr>
          <w:rFonts w:asciiTheme="minorHAnsi" w:hAnsiTheme="minorHAnsi"/>
          <w:sz w:val="18"/>
          <w:szCs w:val="18"/>
        </w:rPr>
        <w:t>eerjaren</w:t>
      </w:r>
      <w:r>
        <w:rPr>
          <w:rFonts w:asciiTheme="minorHAnsi" w:hAnsiTheme="minorHAnsi"/>
          <w:sz w:val="18"/>
          <w:szCs w:val="18"/>
        </w:rPr>
        <w:t>)B</w:t>
      </w:r>
      <w:r w:rsidR="006C7D20">
        <w:rPr>
          <w:rFonts w:asciiTheme="minorHAnsi" w:hAnsiTheme="minorHAnsi"/>
          <w:sz w:val="18"/>
          <w:szCs w:val="18"/>
        </w:rPr>
        <w:t>egroting en treasuryjaarplan</w:t>
      </w:r>
      <w:bookmarkEnd w:id="63"/>
    </w:p>
    <w:p w14:paraId="1BE09B41" w14:textId="3B38A639" w:rsidR="002A1E98" w:rsidRPr="004E53A6" w:rsidRDefault="002F39AD" w:rsidP="002A1E98">
      <w:pPr>
        <w:spacing w:after="0"/>
        <w:rPr>
          <w:sz w:val="18"/>
          <w:szCs w:val="18"/>
        </w:rPr>
      </w:pPr>
      <w:r w:rsidRPr="002F39AD">
        <w:rPr>
          <w:sz w:val="18"/>
          <w:szCs w:val="18"/>
        </w:rPr>
        <w:t xml:space="preserve">Het treasuryjaarplan is een onderdeel van de (meerjaren)begroting. Dit plan bevat het beleid, de doelstellingen, het mandaat en de treasury-taken voor het komende jaar, waarbij rekening wordt gehouden met het in het </w:t>
      </w:r>
      <w:r w:rsidR="00240A17">
        <w:rPr>
          <w:sz w:val="18"/>
          <w:szCs w:val="18"/>
        </w:rPr>
        <w:t>Treasury Statuut</w:t>
      </w:r>
      <w:r w:rsidRPr="002F39AD">
        <w:rPr>
          <w:sz w:val="18"/>
          <w:szCs w:val="18"/>
        </w:rPr>
        <w:t xml:space="preserve"> geformuleerde beleidskader alsook een risico (beheersings)paragraaf. </w:t>
      </w:r>
      <w:r w:rsidR="002A1E98" w:rsidRPr="004E53A6">
        <w:rPr>
          <w:sz w:val="18"/>
          <w:szCs w:val="18"/>
        </w:rPr>
        <w:t>In het treasuryjaarplan worden o.a. de volgende zaken vastgelegd:</w:t>
      </w:r>
    </w:p>
    <w:p w14:paraId="12B0CF9A"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vertaling van (meer</w:t>
      </w:r>
      <w:r>
        <w:rPr>
          <w:sz w:val="18"/>
          <w:szCs w:val="18"/>
        </w:rPr>
        <w:t>jaren-) begroting naar treasury</w:t>
      </w:r>
      <w:r w:rsidRPr="004E53A6">
        <w:rPr>
          <w:sz w:val="18"/>
          <w:szCs w:val="18"/>
        </w:rPr>
        <w:t>activiteiten voor de duur van het begrotingsjaar;</w:t>
      </w:r>
    </w:p>
    <w:p w14:paraId="24190942"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markt- en portefeuilleontwikkelingen;</w:t>
      </w:r>
    </w:p>
    <w:p w14:paraId="6F84F94C"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formulering treasurybeleid komend jaar;</w:t>
      </w:r>
    </w:p>
    <w:p w14:paraId="5B5CCE05"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actiepunten en operationele activiteiten;</w:t>
      </w:r>
    </w:p>
    <w:p w14:paraId="125887EF"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limieten aan liquiditeiten, beleggingen en omvang financiële derivaten-portefeuille;</w:t>
      </w:r>
    </w:p>
    <w:p w14:paraId="6963A7CD"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controle technische functiescheiding;</w:t>
      </w:r>
    </w:p>
    <w:p w14:paraId="2F29445B" w14:textId="77777777" w:rsidR="002A1E98" w:rsidRPr="004E53A6" w:rsidRDefault="002A1E98" w:rsidP="000E6801">
      <w:pPr>
        <w:numPr>
          <w:ilvl w:val="0"/>
          <w:numId w:val="2"/>
        </w:numPr>
        <w:tabs>
          <w:tab w:val="clear" w:pos="360"/>
          <w:tab w:val="num" w:pos="567"/>
        </w:tabs>
        <w:spacing w:after="0"/>
        <w:ind w:left="567" w:hanging="567"/>
        <w:rPr>
          <w:sz w:val="18"/>
          <w:szCs w:val="18"/>
        </w:rPr>
      </w:pPr>
      <w:r w:rsidRPr="004E53A6">
        <w:rPr>
          <w:sz w:val="18"/>
          <w:szCs w:val="18"/>
        </w:rPr>
        <w:t>de manier waarop wordt aangesloten op het beoordelingskader van de Autoriteit woningcorporaties</w:t>
      </w:r>
      <w:r>
        <w:rPr>
          <w:sz w:val="18"/>
          <w:szCs w:val="18"/>
        </w:rPr>
        <w:t xml:space="preserve"> en deelnemersreglement van het WSW</w:t>
      </w:r>
      <w:r w:rsidRPr="004E53A6">
        <w:rPr>
          <w:sz w:val="18"/>
          <w:szCs w:val="18"/>
        </w:rPr>
        <w:t>;</w:t>
      </w:r>
    </w:p>
    <w:p w14:paraId="5D302B94" w14:textId="77777777" w:rsidR="002A1E98" w:rsidRDefault="002A1E98" w:rsidP="000E6801">
      <w:pPr>
        <w:numPr>
          <w:ilvl w:val="0"/>
          <w:numId w:val="2"/>
        </w:numPr>
        <w:tabs>
          <w:tab w:val="clear" w:pos="360"/>
          <w:tab w:val="num" w:pos="567"/>
        </w:tabs>
        <w:spacing w:after="0"/>
        <w:ind w:left="567" w:hanging="567"/>
        <w:rPr>
          <w:sz w:val="18"/>
          <w:szCs w:val="18"/>
        </w:rPr>
      </w:pPr>
      <w:r>
        <w:rPr>
          <w:sz w:val="18"/>
          <w:szCs w:val="18"/>
        </w:rPr>
        <w:t>Informatie over de lenings-, beleggings- en derivatenportefeuille;</w:t>
      </w:r>
    </w:p>
    <w:p w14:paraId="1C04A269" w14:textId="77777777" w:rsidR="002A1E98" w:rsidRDefault="004B4A44" w:rsidP="000E6801">
      <w:pPr>
        <w:numPr>
          <w:ilvl w:val="0"/>
          <w:numId w:val="2"/>
        </w:numPr>
        <w:tabs>
          <w:tab w:val="clear" w:pos="360"/>
          <w:tab w:val="num" w:pos="567"/>
        </w:tabs>
        <w:spacing w:after="0"/>
        <w:ind w:left="567" w:hanging="567"/>
        <w:rPr>
          <w:sz w:val="18"/>
          <w:szCs w:val="18"/>
        </w:rPr>
      </w:pPr>
      <w:r>
        <w:rPr>
          <w:sz w:val="18"/>
          <w:szCs w:val="18"/>
        </w:rPr>
        <w:t>Het renterisico op lange termijn;</w:t>
      </w:r>
    </w:p>
    <w:p w14:paraId="78D76138" w14:textId="77777777" w:rsidR="004B4A44" w:rsidRDefault="004B4A44" w:rsidP="000E6801">
      <w:pPr>
        <w:numPr>
          <w:ilvl w:val="0"/>
          <w:numId w:val="2"/>
        </w:numPr>
        <w:tabs>
          <w:tab w:val="clear" w:pos="360"/>
          <w:tab w:val="num" w:pos="567"/>
        </w:tabs>
        <w:spacing w:after="0"/>
        <w:ind w:left="567" w:hanging="567"/>
        <w:rPr>
          <w:sz w:val="18"/>
          <w:szCs w:val="18"/>
        </w:rPr>
      </w:pPr>
      <w:r>
        <w:rPr>
          <w:sz w:val="18"/>
          <w:szCs w:val="18"/>
        </w:rPr>
        <w:t>Het verloop van de liquiditeitspositie voor de korte en lange termijn;</w:t>
      </w:r>
    </w:p>
    <w:p w14:paraId="79B9A1B1" w14:textId="77777777" w:rsidR="002A1E98" w:rsidRPr="00776ADE" w:rsidRDefault="002A1E98" w:rsidP="000E6801">
      <w:pPr>
        <w:numPr>
          <w:ilvl w:val="0"/>
          <w:numId w:val="2"/>
        </w:numPr>
        <w:tabs>
          <w:tab w:val="clear" w:pos="360"/>
          <w:tab w:val="num" w:pos="567"/>
        </w:tabs>
        <w:spacing w:after="0"/>
        <w:ind w:left="567" w:hanging="567"/>
        <w:rPr>
          <w:sz w:val="18"/>
          <w:szCs w:val="18"/>
        </w:rPr>
      </w:pPr>
      <w:r w:rsidRPr="00776ADE">
        <w:rPr>
          <w:sz w:val="18"/>
          <w:szCs w:val="18"/>
        </w:rPr>
        <w:t>voortgang Plan van Aanpak afbouw bestaande beleggingen en financiële derivaten met betrekking tot toezichtsbelemmerende bepalingen.</w:t>
      </w:r>
    </w:p>
    <w:p w14:paraId="617D0959" w14:textId="77777777" w:rsidR="00776ADE" w:rsidRPr="00776ADE" w:rsidRDefault="002A1E98" w:rsidP="000E6801">
      <w:pPr>
        <w:numPr>
          <w:ilvl w:val="0"/>
          <w:numId w:val="2"/>
        </w:numPr>
        <w:tabs>
          <w:tab w:val="clear" w:pos="360"/>
          <w:tab w:val="num" w:pos="567"/>
        </w:tabs>
        <w:spacing w:after="0"/>
        <w:ind w:left="567" w:hanging="567"/>
        <w:rPr>
          <w:sz w:val="18"/>
          <w:szCs w:val="18"/>
        </w:rPr>
      </w:pPr>
      <w:r w:rsidRPr="00776ADE">
        <w:rPr>
          <w:sz w:val="18"/>
          <w:szCs w:val="18"/>
        </w:rPr>
        <w:t>maatregelen ter beheersing van liquiditeitsrisico's voortvloeiende uit financiële derivatencontracten, in de CSA's vastgelegde breakclausules en termination events</w:t>
      </w:r>
      <w:r w:rsidR="00776ADE" w:rsidRPr="00776ADE">
        <w:rPr>
          <w:sz w:val="18"/>
          <w:szCs w:val="18"/>
        </w:rPr>
        <w:t>;</w:t>
      </w:r>
    </w:p>
    <w:p w14:paraId="14DC7387" w14:textId="77777777" w:rsidR="00776ADE" w:rsidRPr="004E53A6" w:rsidRDefault="00776ADE" w:rsidP="000E6801">
      <w:pPr>
        <w:numPr>
          <w:ilvl w:val="0"/>
          <w:numId w:val="2"/>
        </w:numPr>
        <w:tabs>
          <w:tab w:val="clear" w:pos="360"/>
          <w:tab w:val="num" w:pos="567"/>
        </w:tabs>
        <w:spacing w:after="0"/>
        <w:ind w:left="567" w:hanging="567"/>
        <w:rPr>
          <w:sz w:val="18"/>
          <w:szCs w:val="18"/>
        </w:rPr>
      </w:pPr>
      <w:r w:rsidRPr="00776ADE">
        <w:rPr>
          <w:sz w:val="18"/>
          <w:szCs w:val="18"/>
        </w:rPr>
        <w:t>Overige</w:t>
      </w:r>
      <w:r>
        <w:rPr>
          <w:sz w:val="18"/>
          <w:szCs w:val="18"/>
        </w:rPr>
        <w:t xml:space="preserve"> specifieke aandachtspunten.</w:t>
      </w:r>
    </w:p>
    <w:p w14:paraId="6848AD80" w14:textId="77777777" w:rsidR="002A1E98" w:rsidRPr="002B00BF" w:rsidRDefault="002A1E98" w:rsidP="00776ADE">
      <w:pPr>
        <w:spacing w:after="0"/>
        <w:ind w:left="567"/>
        <w:rPr>
          <w:sz w:val="18"/>
          <w:szCs w:val="18"/>
          <w:highlight w:val="yellow"/>
        </w:rPr>
      </w:pPr>
    </w:p>
    <w:p w14:paraId="4734EED3" w14:textId="14B7F2AA" w:rsidR="00B140F1" w:rsidRPr="00B140F1" w:rsidRDefault="004B4A44" w:rsidP="00F410EB">
      <w:pPr>
        <w:rPr>
          <w:sz w:val="18"/>
          <w:szCs w:val="18"/>
        </w:rPr>
      </w:pPr>
      <w:r w:rsidRPr="002F39AD">
        <w:rPr>
          <w:sz w:val="18"/>
          <w:szCs w:val="18"/>
        </w:rPr>
        <w:t>Het treasuryjaarplan wordt opgesteld door functionaris XXX en ter advisering voorgelegd aan de</w:t>
      </w:r>
      <w:r w:rsidR="009C1A96">
        <w:rPr>
          <w:sz w:val="18"/>
          <w:szCs w:val="18"/>
        </w:rPr>
        <w:t xml:space="preserve"> </w:t>
      </w:r>
      <w:r w:rsidRPr="002F39AD">
        <w:rPr>
          <w:sz w:val="18"/>
          <w:szCs w:val="18"/>
        </w:rPr>
        <w:t xml:space="preserve">Treasurycommissie. Vervolgens wordt het plan voorgelegd aan het Bestuur ter vaststelling en doorgeleid naar de </w:t>
      </w:r>
      <w:r w:rsidR="005D3E64">
        <w:rPr>
          <w:sz w:val="18"/>
          <w:szCs w:val="18"/>
        </w:rPr>
        <w:t>RvC</w:t>
      </w:r>
      <w:r w:rsidRPr="00B140F1">
        <w:rPr>
          <w:sz w:val="18"/>
          <w:szCs w:val="18"/>
        </w:rPr>
        <w:t xml:space="preserve"> ter goedkeuring.</w:t>
      </w:r>
      <w:r w:rsidR="00B140F1" w:rsidRPr="00B140F1">
        <w:rPr>
          <w:sz w:val="18"/>
          <w:szCs w:val="18"/>
        </w:rPr>
        <w:t xml:space="preserve"> Middels het vaststellen van de begroting en het daarin opgenomen treasuryjaarplan geeft </w:t>
      </w:r>
      <w:r w:rsidR="00EF1485">
        <w:rPr>
          <w:sz w:val="18"/>
          <w:szCs w:val="18"/>
        </w:rPr>
        <w:t>het bestuur</w:t>
      </w:r>
      <w:r w:rsidR="00B140F1" w:rsidRPr="00B140F1">
        <w:rPr>
          <w:sz w:val="18"/>
          <w:szCs w:val="18"/>
        </w:rPr>
        <w:t xml:space="preserve"> het mandaat aan functionaris XXX om binnen de</w:t>
      </w:r>
      <w:r w:rsidR="009C1A96">
        <w:rPr>
          <w:sz w:val="18"/>
          <w:szCs w:val="18"/>
        </w:rPr>
        <w:t xml:space="preserve">ze </w:t>
      </w:r>
      <w:r w:rsidR="00B140F1" w:rsidRPr="00B140F1">
        <w:rPr>
          <w:sz w:val="18"/>
          <w:szCs w:val="18"/>
        </w:rPr>
        <w:t>kaders, opgenomen in het tr</w:t>
      </w:r>
      <w:r w:rsidR="009C1A96">
        <w:rPr>
          <w:sz w:val="18"/>
          <w:szCs w:val="18"/>
        </w:rPr>
        <w:t>easuryjaarplan te gaan handelen.</w:t>
      </w:r>
    </w:p>
    <w:p w14:paraId="77DA9C1E" w14:textId="405EFB5B" w:rsidR="00BA6FAF" w:rsidRPr="00BA6FAF" w:rsidRDefault="00A73F9D" w:rsidP="000E6801">
      <w:pPr>
        <w:pStyle w:val="Kop1"/>
        <w:numPr>
          <w:ilvl w:val="1"/>
          <w:numId w:val="27"/>
        </w:numPr>
        <w:ind w:left="567" w:hanging="567"/>
        <w:rPr>
          <w:rFonts w:asciiTheme="minorHAnsi" w:hAnsiTheme="minorHAnsi"/>
          <w:sz w:val="18"/>
          <w:szCs w:val="18"/>
        </w:rPr>
      </w:pPr>
      <w:bookmarkStart w:id="64" w:name="_Toc456870646"/>
      <w:r>
        <w:rPr>
          <w:rFonts w:asciiTheme="minorHAnsi" w:hAnsiTheme="minorHAnsi"/>
          <w:sz w:val="18"/>
          <w:szCs w:val="18"/>
        </w:rPr>
        <w:t>Taken, verantwoordelijkheden en bevoegdheden</w:t>
      </w:r>
      <w:bookmarkEnd w:id="64"/>
    </w:p>
    <w:p w14:paraId="2945F98D" w14:textId="0E608506" w:rsidR="00BA6FAF" w:rsidRDefault="00BA6FAF" w:rsidP="006F3EE9">
      <w:pPr>
        <w:rPr>
          <w:sz w:val="18"/>
          <w:szCs w:val="18"/>
        </w:rPr>
      </w:pPr>
      <w:r>
        <w:rPr>
          <w:noProof/>
          <w:sz w:val="18"/>
          <w:szCs w:val="18"/>
          <w:lang w:eastAsia="nl-NL"/>
        </w:rPr>
        <mc:AlternateContent>
          <mc:Choice Requires="wps">
            <w:drawing>
              <wp:anchor distT="0" distB="0" distL="114300" distR="114300" simplePos="0" relativeHeight="251660288" behindDoc="0" locked="0" layoutInCell="1" allowOverlap="1" wp14:anchorId="27DBE6E9" wp14:editId="467E8137">
                <wp:simplePos x="0" y="0"/>
                <wp:positionH relativeFrom="column">
                  <wp:posOffset>48950</wp:posOffset>
                </wp:positionH>
                <wp:positionV relativeFrom="paragraph">
                  <wp:posOffset>82467</wp:posOffset>
                </wp:positionV>
                <wp:extent cx="4723075" cy="413468"/>
                <wp:effectExtent l="0" t="0" r="20955" b="24765"/>
                <wp:wrapNone/>
                <wp:docPr id="4" name="Tekstvak 4"/>
                <wp:cNvGraphicFramePr/>
                <a:graphic xmlns:a="http://schemas.openxmlformats.org/drawingml/2006/main">
                  <a:graphicData uri="http://schemas.microsoft.com/office/word/2010/wordprocessingShape">
                    <wps:wsp>
                      <wps:cNvSpPr txBox="1"/>
                      <wps:spPr>
                        <a:xfrm>
                          <a:off x="0" y="0"/>
                          <a:ext cx="4723075"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5243F" w14:textId="327C09CC" w:rsidR="005744A6" w:rsidRPr="00BA6FAF" w:rsidRDefault="005744A6">
                            <w:pPr>
                              <w:rPr>
                                <w:i/>
                                <w:sz w:val="18"/>
                                <w:szCs w:val="18"/>
                              </w:rPr>
                            </w:pPr>
                            <w:r w:rsidRPr="00BA6FAF">
                              <w:rPr>
                                <w:i/>
                                <w:sz w:val="18"/>
                                <w:szCs w:val="18"/>
                              </w:rPr>
                              <w:t xml:space="preserve">Hier volgt een uitwerkingsrichting ter illustratie. Ook </w:t>
                            </w:r>
                            <w:r>
                              <w:rPr>
                                <w:i/>
                                <w:sz w:val="18"/>
                                <w:szCs w:val="18"/>
                              </w:rPr>
                              <w:t>hier geldt dat de co</w:t>
                            </w:r>
                            <w:r w:rsidRPr="00BA6FAF">
                              <w:rPr>
                                <w:i/>
                                <w:sz w:val="18"/>
                                <w:szCs w:val="18"/>
                              </w:rPr>
                              <w:t>rporatie dit naar eigen inzichten kan opstellen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BE6E9" id="Tekstvak 4" o:spid="_x0000_s1029" type="#_x0000_t202" style="position:absolute;margin-left:3.85pt;margin-top:6.5pt;width:371.9pt;height:3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" fillcolor="white [3201]" strokeweight=".5pt">
                <v:textbox>
                  <w:txbxContent>
                    <w:p w14:paraId="4F55243F" w14:textId="327C09CC" w:rsidR="005744A6" w:rsidRPr="00BA6FAF" w:rsidRDefault="005744A6">
                      <w:pPr>
                        <w:rPr>
                          <w:i/>
                          <w:sz w:val="18"/>
                          <w:szCs w:val="18"/>
                        </w:rPr>
                      </w:pPr>
                      <w:r w:rsidRPr="00BA6FAF">
                        <w:rPr>
                          <w:i/>
                          <w:sz w:val="18"/>
                          <w:szCs w:val="18"/>
                        </w:rPr>
                        <w:t xml:space="preserve">Hier volgt een uitwerkingsrichting ter illustratie. Ook </w:t>
                      </w:r>
                      <w:r>
                        <w:rPr>
                          <w:i/>
                          <w:sz w:val="18"/>
                          <w:szCs w:val="18"/>
                        </w:rPr>
                        <w:t>hier geldt dat de co</w:t>
                      </w:r>
                      <w:r w:rsidRPr="00BA6FAF">
                        <w:rPr>
                          <w:i/>
                          <w:sz w:val="18"/>
                          <w:szCs w:val="18"/>
                        </w:rPr>
                        <w:t>rporatie dit naar eigen inzichten kan opstellen</w:t>
                      </w:r>
                    </w:p>
                  </w:txbxContent>
                </v:textbox>
              </v:shape>
            </w:pict>
          </mc:Fallback>
        </mc:AlternateContent>
      </w:r>
    </w:p>
    <w:p w14:paraId="521DADD4" w14:textId="77777777" w:rsidR="00BA6FAF" w:rsidRDefault="00BA6FAF" w:rsidP="006F3EE9">
      <w:pPr>
        <w:rPr>
          <w:sz w:val="18"/>
          <w:szCs w:val="18"/>
        </w:rPr>
      </w:pPr>
    </w:p>
    <w:p w14:paraId="2A9EFECD" w14:textId="3F875C96" w:rsidR="00537E52" w:rsidRDefault="006F3EE9" w:rsidP="006F3EE9">
      <w:pPr>
        <w:rPr>
          <w:sz w:val="18"/>
          <w:szCs w:val="18"/>
        </w:rPr>
      </w:pPr>
      <w:r w:rsidRPr="007C4B00">
        <w:rPr>
          <w:sz w:val="18"/>
          <w:szCs w:val="18"/>
        </w:rPr>
        <w:t xml:space="preserve">Onderstaand overzicht op hoofdlijnen geeft </w:t>
      </w:r>
      <w:r w:rsidR="00B140F1" w:rsidRPr="007C4B00">
        <w:rPr>
          <w:sz w:val="18"/>
          <w:szCs w:val="18"/>
        </w:rPr>
        <w:t xml:space="preserve">de verdeling weer van de </w:t>
      </w:r>
      <w:r w:rsidRPr="007C4B00">
        <w:rPr>
          <w:sz w:val="18"/>
          <w:szCs w:val="18"/>
        </w:rPr>
        <w:t xml:space="preserve">taken </w:t>
      </w:r>
      <w:r w:rsidR="00B140F1" w:rsidRPr="007C4B00">
        <w:rPr>
          <w:sz w:val="18"/>
          <w:szCs w:val="18"/>
        </w:rPr>
        <w:t xml:space="preserve">(verantwoordelijkheden) </w:t>
      </w:r>
      <w:r w:rsidRPr="007C4B00">
        <w:rPr>
          <w:sz w:val="18"/>
          <w:szCs w:val="18"/>
        </w:rPr>
        <w:t>b</w:t>
      </w:r>
      <w:r w:rsidR="00B140F1" w:rsidRPr="007C4B00">
        <w:rPr>
          <w:sz w:val="18"/>
          <w:szCs w:val="18"/>
        </w:rPr>
        <w:t>innen corporatie XXX</w:t>
      </w:r>
      <w:r w:rsidR="00BA6FAF" w:rsidRPr="007C4B00">
        <w:rPr>
          <w:sz w:val="18"/>
          <w:szCs w:val="18"/>
        </w:rPr>
        <w:t xml:space="preserve"> en aan haar verbonden ondernemingen</w:t>
      </w:r>
      <w:r w:rsidRPr="007C4B00">
        <w:rPr>
          <w:sz w:val="18"/>
          <w:szCs w:val="18"/>
        </w:rPr>
        <w:t>.</w:t>
      </w:r>
      <w:r w:rsidRPr="004E53A6">
        <w:rPr>
          <w:sz w:val="18"/>
          <w:szCs w:val="18"/>
        </w:rPr>
        <w:t xml:space="preserve"> Uitgangspunt hierbij is dat een duidelijke controletechnische functiescheiding wordt gehanteerd. Voor het uitvoeren van alle lening</w:t>
      </w:r>
      <w:r w:rsidR="007C4B00">
        <w:rPr>
          <w:sz w:val="18"/>
          <w:szCs w:val="18"/>
        </w:rPr>
        <w:t>transacties,</w:t>
      </w:r>
      <w:r w:rsidRPr="004E53A6">
        <w:rPr>
          <w:sz w:val="18"/>
          <w:szCs w:val="18"/>
        </w:rPr>
        <w:t xml:space="preserve"> derivatentransacties </w:t>
      </w:r>
      <w:r w:rsidR="007C4B00">
        <w:rPr>
          <w:sz w:val="18"/>
          <w:szCs w:val="18"/>
        </w:rPr>
        <w:t xml:space="preserve">en beleggingen </w:t>
      </w:r>
      <w:r w:rsidRPr="004E53A6">
        <w:rPr>
          <w:sz w:val="18"/>
          <w:szCs w:val="18"/>
        </w:rPr>
        <w:t xml:space="preserve">wordt vooraf per transactie door </w:t>
      </w:r>
      <w:r w:rsidR="00EF1485">
        <w:rPr>
          <w:sz w:val="18"/>
          <w:szCs w:val="18"/>
        </w:rPr>
        <w:t>het bestuur</w:t>
      </w:r>
      <w:r w:rsidRPr="004E53A6">
        <w:rPr>
          <w:sz w:val="18"/>
          <w:szCs w:val="18"/>
        </w:rPr>
        <w:t xml:space="preserve"> het mandaat bekrachtigd ten behoeve van de uitvoering door de treasurer. </w:t>
      </w:r>
    </w:p>
    <w:tbl>
      <w:tblPr>
        <w:tblStyle w:val="Tabelraster"/>
        <w:tblW w:w="8822" w:type="dxa"/>
        <w:tblLayout w:type="fixed"/>
        <w:tblLook w:val="04A0" w:firstRow="1" w:lastRow="0" w:firstColumn="1" w:lastColumn="0" w:noHBand="0" w:noVBand="1"/>
      </w:tblPr>
      <w:tblGrid>
        <w:gridCol w:w="1696"/>
        <w:gridCol w:w="7126"/>
      </w:tblGrid>
      <w:tr w:rsidR="00537E52" w:rsidRPr="009C4480" w14:paraId="07DDD58C" w14:textId="77777777" w:rsidTr="00B03E86">
        <w:tc>
          <w:tcPr>
            <w:tcW w:w="1696" w:type="dxa"/>
          </w:tcPr>
          <w:p w14:paraId="30A1B625" w14:textId="77777777" w:rsidR="00537E52" w:rsidRPr="00B03E86" w:rsidRDefault="00537E52" w:rsidP="00F91C78">
            <w:pPr>
              <w:rPr>
                <w:b/>
                <w:sz w:val="18"/>
                <w:szCs w:val="18"/>
              </w:rPr>
            </w:pPr>
            <w:r w:rsidRPr="00B03E86">
              <w:rPr>
                <w:b/>
                <w:sz w:val="18"/>
                <w:szCs w:val="18"/>
              </w:rPr>
              <w:t>Functie</w:t>
            </w:r>
          </w:p>
        </w:tc>
        <w:tc>
          <w:tcPr>
            <w:tcW w:w="7126" w:type="dxa"/>
          </w:tcPr>
          <w:p w14:paraId="46D581B5" w14:textId="77777777" w:rsidR="00537E52" w:rsidRPr="009C4480" w:rsidRDefault="00537E52" w:rsidP="009C4480">
            <w:pPr>
              <w:rPr>
                <w:b/>
                <w:sz w:val="18"/>
                <w:szCs w:val="18"/>
              </w:rPr>
            </w:pPr>
            <w:r w:rsidRPr="009C4480">
              <w:rPr>
                <w:b/>
                <w:sz w:val="18"/>
                <w:szCs w:val="18"/>
              </w:rPr>
              <w:t>Taken (verantwoordelijkheden)</w:t>
            </w:r>
          </w:p>
        </w:tc>
      </w:tr>
      <w:tr w:rsidR="00537E52" w:rsidRPr="009C4480" w14:paraId="5BE716C4" w14:textId="77777777" w:rsidTr="00B03E86">
        <w:tc>
          <w:tcPr>
            <w:tcW w:w="1696" w:type="dxa"/>
          </w:tcPr>
          <w:p w14:paraId="645618B3" w14:textId="77777777" w:rsidR="00537E52" w:rsidRPr="00B03E86" w:rsidRDefault="005D3E64" w:rsidP="00F91C78">
            <w:pPr>
              <w:rPr>
                <w:sz w:val="18"/>
                <w:szCs w:val="18"/>
              </w:rPr>
            </w:pPr>
            <w:r>
              <w:rPr>
                <w:sz w:val="18"/>
                <w:szCs w:val="18"/>
              </w:rPr>
              <w:t>RvC</w:t>
            </w:r>
          </w:p>
        </w:tc>
        <w:tc>
          <w:tcPr>
            <w:tcW w:w="7126" w:type="dxa"/>
          </w:tcPr>
          <w:p w14:paraId="55FE77BF" w14:textId="77777777" w:rsidR="00537E52" w:rsidRPr="00B03E86" w:rsidRDefault="00537E52" w:rsidP="000E6801">
            <w:pPr>
              <w:pStyle w:val="Lijstalinea"/>
              <w:numPr>
                <w:ilvl w:val="0"/>
                <w:numId w:val="35"/>
              </w:numPr>
              <w:ind w:left="318" w:hanging="284"/>
              <w:rPr>
                <w:sz w:val="18"/>
                <w:szCs w:val="18"/>
              </w:rPr>
            </w:pPr>
            <w:r w:rsidRPr="00B03E86">
              <w:rPr>
                <w:sz w:val="18"/>
                <w:szCs w:val="18"/>
              </w:rPr>
              <w:t>Geef</w:t>
            </w:r>
            <w:r w:rsidR="009C4480" w:rsidRPr="00B03E86">
              <w:rPr>
                <w:sz w:val="18"/>
                <w:szCs w:val="18"/>
              </w:rPr>
              <w:t>t goedkeuring aan het R</w:t>
            </w:r>
            <w:r w:rsidRPr="00B03E86">
              <w:rPr>
                <w:sz w:val="18"/>
                <w:szCs w:val="18"/>
              </w:rPr>
              <w:t>eglement financieel beleid en beheer.</w:t>
            </w:r>
          </w:p>
          <w:p w14:paraId="1E44C9BC" w14:textId="4B00F3F2" w:rsidR="00537E52" w:rsidRPr="00B03E86" w:rsidRDefault="00537E52" w:rsidP="000E6801">
            <w:pPr>
              <w:pStyle w:val="Lijstalinea"/>
              <w:numPr>
                <w:ilvl w:val="0"/>
                <w:numId w:val="35"/>
              </w:numPr>
              <w:ind w:left="318" w:hanging="284"/>
              <w:rPr>
                <w:sz w:val="18"/>
                <w:szCs w:val="18"/>
              </w:rPr>
            </w:pPr>
            <w:r w:rsidRPr="00B03E86">
              <w:rPr>
                <w:sz w:val="18"/>
                <w:szCs w:val="18"/>
              </w:rPr>
              <w:t xml:space="preserve">Geeft goedkeuring aan het </w:t>
            </w:r>
            <w:r w:rsidR="00240A17">
              <w:rPr>
                <w:sz w:val="18"/>
                <w:szCs w:val="18"/>
              </w:rPr>
              <w:t>Treasury Statuut</w:t>
            </w:r>
            <w:r w:rsidRPr="00B03E86">
              <w:rPr>
                <w:sz w:val="18"/>
                <w:szCs w:val="18"/>
              </w:rPr>
              <w:t xml:space="preserve"> en wijzigingen </w:t>
            </w:r>
            <w:r w:rsidR="009C4480" w:rsidRPr="00B03E86">
              <w:rPr>
                <w:sz w:val="18"/>
                <w:szCs w:val="18"/>
              </w:rPr>
              <w:t>daarvan</w:t>
            </w:r>
            <w:r w:rsidRPr="00B03E86">
              <w:rPr>
                <w:sz w:val="18"/>
                <w:szCs w:val="18"/>
              </w:rPr>
              <w:t>.</w:t>
            </w:r>
          </w:p>
          <w:p w14:paraId="4FFBE1A0" w14:textId="77777777" w:rsidR="00537E52" w:rsidRPr="00B03E86" w:rsidRDefault="00537E52" w:rsidP="000E6801">
            <w:pPr>
              <w:pStyle w:val="Lijstalinea"/>
              <w:numPr>
                <w:ilvl w:val="0"/>
                <w:numId w:val="35"/>
              </w:numPr>
              <w:ind w:left="318" w:hanging="284"/>
              <w:rPr>
                <w:sz w:val="18"/>
                <w:szCs w:val="18"/>
              </w:rPr>
            </w:pPr>
            <w:r w:rsidRPr="00B03E86">
              <w:rPr>
                <w:sz w:val="18"/>
                <w:szCs w:val="18"/>
              </w:rPr>
              <w:t xml:space="preserve">Geeft goedkeuring aan het treasuryjaarplan en eventuele tussentijdse wijzigingen </w:t>
            </w:r>
            <w:r w:rsidR="009C4480" w:rsidRPr="00B03E86">
              <w:rPr>
                <w:sz w:val="18"/>
                <w:szCs w:val="18"/>
              </w:rPr>
              <w:t>daarvan</w:t>
            </w:r>
            <w:r w:rsidRPr="00B03E86">
              <w:rPr>
                <w:sz w:val="18"/>
                <w:szCs w:val="18"/>
              </w:rPr>
              <w:t>.</w:t>
            </w:r>
          </w:p>
          <w:p w14:paraId="0D0B9709" w14:textId="29895C64" w:rsidR="00537E52" w:rsidRPr="00B03E86" w:rsidRDefault="00537E52" w:rsidP="000E6801">
            <w:pPr>
              <w:pStyle w:val="Lijstalinea"/>
              <w:numPr>
                <w:ilvl w:val="0"/>
                <w:numId w:val="35"/>
              </w:numPr>
              <w:ind w:left="318" w:hanging="284"/>
              <w:rPr>
                <w:sz w:val="18"/>
                <w:szCs w:val="18"/>
              </w:rPr>
            </w:pPr>
            <w:r w:rsidRPr="00B03E86">
              <w:rPr>
                <w:sz w:val="18"/>
                <w:szCs w:val="18"/>
              </w:rPr>
              <w:t xml:space="preserve">Geeft goedkeuring aan transactievoorstellen die buiten het bereik van het </w:t>
            </w:r>
            <w:r w:rsidR="00240A17">
              <w:rPr>
                <w:sz w:val="18"/>
                <w:szCs w:val="18"/>
              </w:rPr>
              <w:t>Treasury Statuut</w:t>
            </w:r>
            <w:r w:rsidRPr="00B03E86">
              <w:rPr>
                <w:sz w:val="18"/>
                <w:szCs w:val="18"/>
              </w:rPr>
              <w:t xml:space="preserve"> of het treasuryjaarplan vallen.</w:t>
            </w:r>
          </w:p>
          <w:p w14:paraId="10ADFAEE" w14:textId="77777777" w:rsidR="00537E52" w:rsidRPr="00B03E86" w:rsidRDefault="00537E52" w:rsidP="000E6801">
            <w:pPr>
              <w:pStyle w:val="Lijstalinea"/>
              <w:numPr>
                <w:ilvl w:val="0"/>
                <w:numId w:val="35"/>
              </w:numPr>
              <w:ind w:left="318" w:hanging="284"/>
              <w:rPr>
                <w:sz w:val="18"/>
                <w:szCs w:val="18"/>
              </w:rPr>
            </w:pPr>
            <w:r w:rsidRPr="00B03E86">
              <w:rPr>
                <w:sz w:val="18"/>
                <w:szCs w:val="18"/>
              </w:rPr>
              <w:t>Houdt toezicht op het gevoerde treasurybeleid en laat zich periodiek informeren over het gevoerde beleid en de doelstellingen in het treasuryjaarplan, afgezet tegen de resultaten van geëffectueerde transacties en maatregelen.</w:t>
            </w:r>
          </w:p>
          <w:p w14:paraId="7D803AF3" w14:textId="77777777" w:rsidR="00537E52" w:rsidRPr="00B03E86" w:rsidRDefault="00537E52" w:rsidP="000E6801">
            <w:pPr>
              <w:pStyle w:val="Lijstalinea"/>
              <w:numPr>
                <w:ilvl w:val="0"/>
                <w:numId w:val="35"/>
              </w:numPr>
              <w:ind w:left="318" w:hanging="284"/>
              <w:rPr>
                <w:sz w:val="18"/>
                <w:szCs w:val="18"/>
              </w:rPr>
            </w:pPr>
            <w:r w:rsidRPr="00B03E86">
              <w:rPr>
                <w:sz w:val="18"/>
                <w:szCs w:val="18"/>
              </w:rPr>
              <w:t>Geeft goedkeuring aan ongeborgde financiering en garanties.</w:t>
            </w:r>
          </w:p>
          <w:p w14:paraId="3B6268D9" w14:textId="77777777" w:rsidR="009C4480" w:rsidRPr="00B03E86" w:rsidRDefault="00537E52" w:rsidP="000E6801">
            <w:pPr>
              <w:pStyle w:val="Lijstalinea"/>
              <w:numPr>
                <w:ilvl w:val="0"/>
                <w:numId w:val="35"/>
              </w:numPr>
              <w:ind w:left="318" w:hanging="284"/>
              <w:rPr>
                <w:sz w:val="18"/>
                <w:szCs w:val="18"/>
              </w:rPr>
            </w:pPr>
            <w:r w:rsidRPr="00B03E86">
              <w:rPr>
                <w:sz w:val="18"/>
                <w:szCs w:val="18"/>
              </w:rPr>
              <w:t>Bespreekt jaarlijks met de accountant de controlebevindingen van het treasuryproces.</w:t>
            </w:r>
          </w:p>
          <w:p w14:paraId="16C698F8" w14:textId="44156959" w:rsidR="00537E52" w:rsidRPr="00BA6FAF" w:rsidRDefault="009C4480" w:rsidP="000E6801">
            <w:pPr>
              <w:pStyle w:val="Lijstalinea"/>
              <w:numPr>
                <w:ilvl w:val="0"/>
                <w:numId w:val="35"/>
              </w:numPr>
              <w:ind w:left="318" w:hanging="284"/>
              <w:rPr>
                <w:sz w:val="18"/>
                <w:szCs w:val="18"/>
              </w:rPr>
            </w:pPr>
            <w:r w:rsidRPr="00B03E86">
              <w:rPr>
                <w:sz w:val="18"/>
                <w:szCs w:val="18"/>
              </w:rPr>
              <w:t xml:space="preserve">Geeft goedkeuring aan het Jaarverslag, waaronder verantwoording over het gevoerde Treasurybeleid. </w:t>
            </w:r>
          </w:p>
        </w:tc>
      </w:tr>
      <w:tr w:rsidR="00537E52" w:rsidRPr="009C4480" w14:paraId="5AE231AC" w14:textId="77777777" w:rsidTr="00B03E86">
        <w:tc>
          <w:tcPr>
            <w:tcW w:w="1696" w:type="dxa"/>
          </w:tcPr>
          <w:p w14:paraId="4B6151A4" w14:textId="77777777" w:rsidR="00537E52" w:rsidRPr="00B03E86" w:rsidRDefault="00537E52" w:rsidP="00F91C78">
            <w:pPr>
              <w:rPr>
                <w:sz w:val="18"/>
                <w:szCs w:val="18"/>
              </w:rPr>
            </w:pPr>
            <w:r w:rsidRPr="00B03E86">
              <w:rPr>
                <w:sz w:val="18"/>
                <w:szCs w:val="18"/>
              </w:rPr>
              <w:t>Bestuurder</w:t>
            </w:r>
          </w:p>
        </w:tc>
        <w:tc>
          <w:tcPr>
            <w:tcW w:w="7126" w:type="dxa"/>
          </w:tcPr>
          <w:p w14:paraId="6F85E4C1" w14:textId="3E8E4ABE" w:rsidR="00537E52" w:rsidRPr="00B03E86" w:rsidRDefault="00537E52" w:rsidP="000E6801">
            <w:pPr>
              <w:pStyle w:val="Lijstalinea"/>
              <w:numPr>
                <w:ilvl w:val="0"/>
                <w:numId w:val="35"/>
              </w:numPr>
              <w:ind w:left="318" w:hanging="284"/>
              <w:rPr>
                <w:sz w:val="18"/>
                <w:szCs w:val="18"/>
              </w:rPr>
            </w:pPr>
            <w:r w:rsidRPr="00B03E86">
              <w:rPr>
                <w:sz w:val="18"/>
                <w:szCs w:val="18"/>
              </w:rPr>
              <w:t xml:space="preserve">Stelt het </w:t>
            </w:r>
            <w:r w:rsidR="00240A17">
              <w:rPr>
                <w:sz w:val="18"/>
                <w:szCs w:val="18"/>
              </w:rPr>
              <w:t>Treasury Statuut</w:t>
            </w:r>
            <w:r w:rsidRPr="00B03E86">
              <w:rPr>
                <w:sz w:val="18"/>
                <w:szCs w:val="18"/>
              </w:rPr>
              <w:t xml:space="preserve"> en eventuele wijzigingen hierin vast</w:t>
            </w:r>
            <w:r w:rsidR="009C4480" w:rsidRPr="00B03E86">
              <w:rPr>
                <w:sz w:val="18"/>
                <w:szCs w:val="18"/>
              </w:rPr>
              <w:t>.</w:t>
            </w:r>
          </w:p>
          <w:p w14:paraId="7EA5BAB1" w14:textId="77777777" w:rsidR="00537E52" w:rsidRPr="00B03E86" w:rsidRDefault="00537E52" w:rsidP="000E6801">
            <w:pPr>
              <w:pStyle w:val="Lijstalinea"/>
              <w:numPr>
                <w:ilvl w:val="0"/>
                <w:numId w:val="35"/>
              </w:numPr>
              <w:ind w:left="318" w:hanging="284"/>
              <w:rPr>
                <w:sz w:val="18"/>
                <w:szCs w:val="18"/>
              </w:rPr>
            </w:pPr>
            <w:r w:rsidRPr="00B03E86">
              <w:rPr>
                <w:sz w:val="18"/>
                <w:szCs w:val="18"/>
              </w:rPr>
              <w:t>Stelt het treasuryjaarplan en eventuele tussentijdse wijzigingen hierin vast.</w:t>
            </w:r>
          </w:p>
          <w:p w14:paraId="36F81ECC" w14:textId="77777777" w:rsidR="00537E52" w:rsidRPr="00B03E86" w:rsidRDefault="00537E52" w:rsidP="000E6801">
            <w:pPr>
              <w:pStyle w:val="Lijstalinea"/>
              <w:numPr>
                <w:ilvl w:val="0"/>
                <w:numId w:val="35"/>
              </w:numPr>
              <w:ind w:left="318" w:hanging="284"/>
              <w:rPr>
                <w:sz w:val="18"/>
                <w:szCs w:val="18"/>
              </w:rPr>
            </w:pPr>
            <w:r w:rsidRPr="00B03E86">
              <w:rPr>
                <w:sz w:val="18"/>
                <w:szCs w:val="18"/>
              </w:rPr>
              <w:t>Stelt de werkwijze (processen en procedures) binnen de treasuryfunctie vast.</w:t>
            </w:r>
          </w:p>
          <w:p w14:paraId="67C253BF" w14:textId="77777777" w:rsidR="00537E52" w:rsidRPr="00B03E86" w:rsidRDefault="00537E52" w:rsidP="000E6801">
            <w:pPr>
              <w:pStyle w:val="Lijstalinea"/>
              <w:numPr>
                <w:ilvl w:val="0"/>
                <w:numId w:val="35"/>
              </w:numPr>
              <w:ind w:left="318" w:hanging="284"/>
              <w:rPr>
                <w:sz w:val="18"/>
                <w:szCs w:val="18"/>
              </w:rPr>
            </w:pPr>
            <w:r w:rsidRPr="00B03E86">
              <w:rPr>
                <w:sz w:val="18"/>
                <w:szCs w:val="18"/>
              </w:rPr>
              <w:t>Laat zich periodiek informeren over de treasuryactiviteiten.</w:t>
            </w:r>
          </w:p>
          <w:p w14:paraId="2513A5D9" w14:textId="77777777" w:rsidR="00537E52" w:rsidRPr="00B03E86" w:rsidRDefault="00537E52" w:rsidP="000E6801">
            <w:pPr>
              <w:pStyle w:val="Lijstalinea"/>
              <w:numPr>
                <w:ilvl w:val="0"/>
                <w:numId w:val="35"/>
              </w:numPr>
              <w:ind w:left="318" w:hanging="284"/>
              <w:rPr>
                <w:sz w:val="18"/>
                <w:szCs w:val="18"/>
              </w:rPr>
            </w:pPr>
            <w:r w:rsidRPr="00B03E86">
              <w:rPr>
                <w:sz w:val="18"/>
                <w:szCs w:val="18"/>
              </w:rPr>
              <w:t>Houdt toezicht op de naleving van besluiten en richtlijnen door medewerkers binnen het treasuryproces.</w:t>
            </w:r>
          </w:p>
          <w:p w14:paraId="7DCE390A" w14:textId="7CA28959" w:rsidR="00537E52" w:rsidRPr="00B03E86" w:rsidRDefault="00537E52" w:rsidP="000E6801">
            <w:pPr>
              <w:pStyle w:val="Lijstalinea"/>
              <w:numPr>
                <w:ilvl w:val="0"/>
                <w:numId w:val="35"/>
              </w:numPr>
              <w:ind w:left="318" w:hanging="284"/>
              <w:rPr>
                <w:sz w:val="18"/>
                <w:szCs w:val="18"/>
              </w:rPr>
            </w:pPr>
            <w:r w:rsidRPr="00B03E86">
              <w:rPr>
                <w:sz w:val="18"/>
                <w:szCs w:val="18"/>
              </w:rPr>
              <w:t>Neemt besluiten op grond van schriftelijke transactievoorstellen, die p</w:t>
            </w:r>
            <w:r w:rsidR="009C4480" w:rsidRPr="00B03E86">
              <w:rPr>
                <w:sz w:val="18"/>
                <w:szCs w:val="18"/>
              </w:rPr>
              <w:t xml:space="preserve">assen binnen het </w:t>
            </w:r>
            <w:r w:rsidR="00240A17">
              <w:rPr>
                <w:sz w:val="18"/>
                <w:szCs w:val="18"/>
              </w:rPr>
              <w:t>Treasury Statuut</w:t>
            </w:r>
            <w:r w:rsidRPr="00B03E86">
              <w:rPr>
                <w:sz w:val="18"/>
                <w:szCs w:val="18"/>
              </w:rPr>
              <w:t xml:space="preserve"> en het treasuryjaarplan.</w:t>
            </w:r>
          </w:p>
          <w:p w14:paraId="6B6F3236" w14:textId="77777777" w:rsidR="00537E52" w:rsidRPr="00B03E86" w:rsidRDefault="00537E52" w:rsidP="000E6801">
            <w:pPr>
              <w:pStyle w:val="Lijstalinea"/>
              <w:numPr>
                <w:ilvl w:val="0"/>
                <w:numId w:val="35"/>
              </w:numPr>
              <w:ind w:left="318" w:hanging="284"/>
              <w:rPr>
                <w:sz w:val="18"/>
                <w:szCs w:val="18"/>
              </w:rPr>
            </w:pPr>
            <w:r w:rsidRPr="00B03E86">
              <w:rPr>
                <w:sz w:val="18"/>
                <w:szCs w:val="18"/>
              </w:rPr>
              <w:t>Beoordeelt achteraf de effectiviteit van treasuryactiviteiten en transacties (materiele controle).</w:t>
            </w:r>
          </w:p>
          <w:p w14:paraId="23E62BF1" w14:textId="6F419C9E" w:rsidR="00537E52" w:rsidRPr="00B03E86" w:rsidRDefault="00537E52" w:rsidP="000E6801">
            <w:pPr>
              <w:pStyle w:val="Lijstalinea"/>
              <w:numPr>
                <w:ilvl w:val="0"/>
                <w:numId w:val="35"/>
              </w:numPr>
              <w:ind w:left="318" w:hanging="284"/>
              <w:rPr>
                <w:sz w:val="18"/>
                <w:szCs w:val="18"/>
              </w:rPr>
            </w:pPr>
            <w:r w:rsidRPr="00B03E86">
              <w:rPr>
                <w:sz w:val="18"/>
                <w:szCs w:val="18"/>
              </w:rPr>
              <w:t xml:space="preserve">Legt transactievoorstellen die buiten het bereik van het </w:t>
            </w:r>
            <w:r w:rsidR="00240A17">
              <w:rPr>
                <w:sz w:val="18"/>
                <w:szCs w:val="18"/>
              </w:rPr>
              <w:t>Treasury Statuut</w:t>
            </w:r>
            <w:r w:rsidRPr="00B03E86">
              <w:rPr>
                <w:sz w:val="18"/>
                <w:szCs w:val="18"/>
              </w:rPr>
              <w:t xml:space="preserve"> of het treasuryjaarplan vallen, na vaststelling vooraf, ter goedkeuring voor aan de </w:t>
            </w:r>
            <w:r w:rsidR="00421F65">
              <w:rPr>
                <w:sz w:val="18"/>
                <w:szCs w:val="18"/>
              </w:rPr>
              <w:t>RvC</w:t>
            </w:r>
          </w:p>
          <w:p w14:paraId="71965C8D" w14:textId="77777777" w:rsidR="009C4480" w:rsidRPr="00B03E86" w:rsidRDefault="009C4480" w:rsidP="000E6801">
            <w:pPr>
              <w:pStyle w:val="Lijstalinea"/>
              <w:numPr>
                <w:ilvl w:val="0"/>
                <w:numId w:val="35"/>
              </w:numPr>
              <w:ind w:left="318" w:hanging="284"/>
              <w:rPr>
                <w:sz w:val="18"/>
                <w:szCs w:val="18"/>
              </w:rPr>
            </w:pPr>
            <w:r w:rsidRPr="00B03E86">
              <w:rPr>
                <w:sz w:val="18"/>
                <w:szCs w:val="18"/>
              </w:rPr>
              <w:t>Delegeert de besluitvorming en de uitvoering van het goedgekeurde treasury beleidsplan aan de manager XXX.</w:t>
            </w:r>
          </w:p>
          <w:p w14:paraId="30698363" w14:textId="77777777" w:rsidR="009C4480" w:rsidRPr="00B03E86" w:rsidRDefault="00537E52" w:rsidP="000E6801">
            <w:pPr>
              <w:pStyle w:val="Lijstalinea"/>
              <w:numPr>
                <w:ilvl w:val="0"/>
                <w:numId w:val="35"/>
              </w:numPr>
              <w:ind w:left="318" w:hanging="284"/>
              <w:rPr>
                <w:sz w:val="18"/>
                <w:szCs w:val="18"/>
              </w:rPr>
            </w:pPr>
            <w:r w:rsidRPr="00B03E86">
              <w:rPr>
                <w:sz w:val="18"/>
                <w:szCs w:val="18"/>
              </w:rPr>
              <w:t xml:space="preserve">Legt jaarlijks verantwoording af aan de </w:t>
            </w:r>
            <w:r w:rsidR="005D3E64">
              <w:rPr>
                <w:sz w:val="18"/>
                <w:szCs w:val="18"/>
              </w:rPr>
              <w:t>RvC</w:t>
            </w:r>
            <w:r w:rsidRPr="00B03E86">
              <w:rPr>
                <w:sz w:val="18"/>
                <w:szCs w:val="18"/>
              </w:rPr>
              <w:t>.</w:t>
            </w:r>
          </w:p>
        </w:tc>
      </w:tr>
      <w:tr w:rsidR="00537E52" w:rsidRPr="009C4480" w14:paraId="581511FD" w14:textId="77777777" w:rsidTr="00B03E86">
        <w:tc>
          <w:tcPr>
            <w:tcW w:w="1696" w:type="dxa"/>
          </w:tcPr>
          <w:p w14:paraId="329882FB" w14:textId="198FD88A" w:rsidR="00537E52" w:rsidRPr="00B03E86" w:rsidRDefault="00537E52" w:rsidP="00BA6FAF">
            <w:pPr>
              <w:rPr>
                <w:sz w:val="18"/>
                <w:szCs w:val="18"/>
              </w:rPr>
            </w:pPr>
            <w:r w:rsidRPr="00B03E86">
              <w:rPr>
                <w:sz w:val="18"/>
                <w:szCs w:val="18"/>
              </w:rPr>
              <w:t>Treasurycommissie</w:t>
            </w:r>
          </w:p>
        </w:tc>
        <w:tc>
          <w:tcPr>
            <w:tcW w:w="7126" w:type="dxa"/>
          </w:tcPr>
          <w:p w14:paraId="1FE59574" w14:textId="77777777" w:rsidR="00537E52" w:rsidRPr="00B03E86" w:rsidRDefault="00537E52" w:rsidP="000E6801">
            <w:pPr>
              <w:pStyle w:val="Lijstalinea"/>
              <w:numPr>
                <w:ilvl w:val="0"/>
                <w:numId w:val="35"/>
              </w:numPr>
              <w:ind w:left="318" w:hanging="284"/>
              <w:rPr>
                <w:sz w:val="18"/>
                <w:szCs w:val="18"/>
              </w:rPr>
            </w:pPr>
            <w:r w:rsidRPr="00B03E86">
              <w:rPr>
                <w:sz w:val="18"/>
                <w:szCs w:val="18"/>
              </w:rPr>
              <w:t xml:space="preserve">Het adviseren van </w:t>
            </w:r>
            <w:r w:rsidR="00EF1485">
              <w:rPr>
                <w:sz w:val="18"/>
                <w:szCs w:val="18"/>
              </w:rPr>
              <w:t>het bestuur</w:t>
            </w:r>
            <w:r w:rsidRPr="00B03E86">
              <w:rPr>
                <w:sz w:val="18"/>
                <w:szCs w:val="18"/>
              </w:rPr>
              <w:t xml:space="preserve"> over het te volgen treasurybeleid.</w:t>
            </w:r>
          </w:p>
          <w:p w14:paraId="45A33472" w14:textId="77777777" w:rsidR="00537E52" w:rsidRPr="00B03E86" w:rsidRDefault="00537E52" w:rsidP="000E6801">
            <w:pPr>
              <w:pStyle w:val="Lijstalinea"/>
              <w:numPr>
                <w:ilvl w:val="0"/>
                <w:numId w:val="35"/>
              </w:numPr>
              <w:ind w:left="318" w:hanging="284"/>
              <w:rPr>
                <w:sz w:val="18"/>
                <w:szCs w:val="18"/>
              </w:rPr>
            </w:pPr>
            <w:r w:rsidRPr="00B03E86">
              <w:rPr>
                <w:sz w:val="18"/>
                <w:szCs w:val="18"/>
              </w:rPr>
              <w:t>Bespreekt ingebrachte rapportages, notities en transactievoorstellen.</w:t>
            </w:r>
          </w:p>
          <w:p w14:paraId="211FC0D3" w14:textId="77777777" w:rsidR="00537E52" w:rsidRPr="00B03E86" w:rsidRDefault="00537E52" w:rsidP="000E6801">
            <w:pPr>
              <w:pStyle w:val="Lijstalinea"/>
              <w:numPr>
                <w:ilvl w:val="0"/>
                <w:numId w:val="35"/>
              </w:numPr>
              <w:ind w:left="318" w:hanging="284"/>
              <w:rPr>
                <w:sz w:val="18"/>
                <w:szCs w:val="18"/>
              </w:rPr>
            </w:pPr>
            <w:r w:rsidRPr="00B03E86">
              <w:rPr>
                <w:sz w:val="18"/>
                <w:szCs w:val="18"/>
              </w:rPr>
              <w:t xml:space="preserve">Beoordeelt het treasuryjaarplan en legt dit met advies voor aan </w:t>
            </w:r>
            <w:r w:rsidR="00EF1485">
              <w:rPr>
                <w:sz w:val="18"/>
                <w:szCs w:val="18"/>
              </w:rPr>
              <w:t>het bestuur</w:t>
            </w:r>
            <w:r w:rsidRPr="00B03E86">
              <w:rPr>
                <w:sz w:val="18"/>
                <w:szCs w:val="18"/>
              </w:rPr>
              <w:t>.</w:t>
            </w:r>
          </w:p>
          <w:p w14:paraId="5A351619" w14:textId="77777777" w:rsidR="00537E52" w:rsidRPr="00B03E86" w:rsidRDefault="00537E52" w:rsidP="000E6801">
            <w:pPr>
              <w:pStyle w:val="Lijstalinea"/>
              <w:numPr>
                <w:ilvl w:val="0"/>
                <w:numId w:val="35"/>
              </w:numPr>
              <w:ind w:left="318" w:hanging="284"/>
              <w:rPr>
                <w:sz w:val="18"/>
                <w:szCs w:val="18"/>
              </w:rPr>
            </w:pPr>
            <w:r w:rsidRPr="00B03E86">
              <w:rPr>
                <w:sz w:val="18"/>
                <w:szCs w:val="18"/>
              </w:rPr>
              <w:t>Beoordeelt voorstellen ter verbetering van de liquiditeit- en tegenpartijrisico’s t.a.v. financiële contracten.</w:t>
            </w:r>
          </w:p>
          <w:p w14:paraId="419DA6CE" w14:textId="77777777" w:rsidR="00537E52" w:rsidRPr="00441C11" w:rsidRDefault="00537E52" w:rsidP="000E6801">
            <w:pPr>
              <w:pStyle w:val="Lijstalinea"/>
              <w:numPr>
                <w:ilvl w:val="0"/>
                <w:numId w:val="35"/>
              </w:numPr>
              <w:ind w:left="318" w:hanging="284"/>
              <w:rPr>
                <w:sz w:val="18"/>
                <w:szCs w:val="18"/>
              </w:rPr>
            </w:pPr>
            <w:r w:rsidRPr="00B03E86">
              <w:rPr>
                <w:sz w:val="18"/>
                <w:szCs w:val="18"/>
              </w:rPr>
              <w:t xml:space="preserve">Beoordeelt periodiek de sturingsvariabelen t.a.v. treasuryfunctie en legt dit met advies voor aan </w:t>
            </w:r>
            <w:r w:rsidR="00EF1485">
              <w:rPr>
                <w:sz w:val="18"/>
                <w:szCs w:val="18"/>
              </w:rPr>
              <w:t>het bestuur</w:t>
            </w:r>
            <w:r w:rsidRPr="00B03E86">
              <w:rPr>
                <w:sz w:val="18"/>
                <w:szCs w:val="18"/>
              </w:rPr>
              <w:t>.</w:t>
            </w:r>
          </w:p>
        </w:tc>
      </w:tr>
      <w:tr w:rsidR="00B03E86" w:rsidRPr="009C4480" w14:paraId="6B942DD7" w14:textId="77777777" w:rsidTr="00B03E86">
        <w:tc>
          <w:tcPr>
            <w:tcW w:w="1696" w:type="dxa"/>
          </w:tcPr>
          <w:p w14:paraId="3B5FF8FE" w14:textId="77777777" w:rsidR="00B03E86" w:rsidRPr="00B03E86" w:rsidRDefault="00B03E86" w:rsidP="00B03E86">
            <w:pPr>
              <w:rPr>
                <w:sz w:val="18"/>
                <w:szCs w:val="18"/>
              </w:rPr>
            </w:pPr>
            <w:r w:rsidRPr="00B03E86">
              <w:rPr>
                <w:sz w:val="18"/>
                <w:szCs w:val="18"/>
              </w:rPr>
              <w:t>Treasurer</w:t>
            </w:r>
          </w:p>
        </w:tc>
        <w:tc>
          <w:tcPr>
            <w:tcW w:w="7126" w:type="dxa"/>
          </w:tcPr>
          <w:p w14:paraId="6BDFF932" w14:textId="77777777" w:rsidR="00B03E86" w:rsidRPr="00B03E86" w:rsidRDefault="00B03E86" w:rsidP="000E6801">
            <w:pPr>
              <w:pStyle w:val="Lijstalinea"/>
              <w:numPr>
                <w:ilvl w:val="0"/>
                <w:numId w:val="35"/>
              </w:numPr>
              <w:ind w:left="318" w:hanging="284"/>
              <w:rPr>
                <w:sz w:val="18"/>
                <w:szCs w:val="18"/>
              </w:rPr>
            </w:pPr>
            <w:r w:rsidRPr="00B03E86">
              <w:rPr>
                <w:sz w:val="18"/>
                <w:szCs w:val="18"/>
              </w:rPr>
              <w:t>Is verantwoordelijk voor het formuleren van beleidsvoorstellen ter adequate aanpassing van treasury activiteiten aan bedrijfsbeleid,  Reglement financieel beleid en beheer of regelgeving.</w:t>
            </w:r>
          </w:p>
          <w:p w14:paraId="0A67D39A" w14:textId="77777777" w:rsidR="00B03E86" w:rsidRPr="00B03E86" w:rsidRDefault="00B03E86" w:rsidP="000E6801">
            <w:pPr>
              <w:pStyle w:val="Lijstalinea"/>
              <w:numPr>
                <w:ilvl w:val="0"/>
                <w:numId w:val="35"/>
              </w:numPr>
              <w:ind w:left="318" w:hanging="284"/>
              <w:rPr>
                <w:sz w:val="18"/>
                <w:szCs w:val="18"/>
              </w:rPr>
            </w:pPr>
            <w:r w:rsidRPr="00B03E86">
              <w:rPr>
                <w:sz w:val="18"/>
                <w:szCs w:val="18"/>
              </w:rPr>
              <w:t>Is verantwoordelijk voor het maken van transactievoorstellen.</w:t>
            </w:r>
          </w:p>
          <w:p w14:paraId="4C2D65BB" w14:textId="77777777" w:rsidR="00B03E86" w:rsidRPr="00B03E86" w:rsidRDefault="00B03E86" w:rsidP="000E6801">
            <w:pPr>
              <w:pStyle w:val="Lijstalinea"/>
              <w:numPr>
                <w:ilvl w:val="0"/>
                <w:numId w:val="35"/>
              </w:numPr>
              <w:ind w:left="318" w:hanging="284"/>
              <w:rPr>
                <w:sz w:val="18"/>
                <w:szCs w:val="18"/>
              </w:rPr>
            </w:pPr>
            <w:r w:rsidRPr="00B03E86">
              <w:rPr>
                <w:sz w:val="18"/>
                <w:szCs w:val="18"/>
              </w:rPr>
              <w:t>Is verantwoordelijk voor de uitvoering van operationele treasurytaken en –activiteiten en de protocollering daarvan.</w:t>
            </w:r>
          </w:p>
          <w:p w14:paraId="04A485E9" w14:textId="77777777" w:rsidR="00B03E86" w:rsidRPr="00B03E86" w:rsidRDefault="00B03E86" w:rsidP="000E6801">
            <w:pPr>
              <w:pStyle w:val="Lijstalinea"/>
              <w:numPr>
                <w:ilvl w:val="0"/>
                <w:numId w:val="35"/>
              </w:numPr>
              <w:ind w:left="318" w:hanging="284"/>
              <w:rPr>
                <w:sz w:val="18"/>
                <w:szCs w:val="18"/>
              </w:rPr>
            </w:pPr>
            <w:r w:rsidRPr="00B03E86">
              <w:rPr>
                <w:sz w:val="18"/>
                <w:szCs w:val="18"/>
              </w:rPr>
              <w:t xml:space="preserve">Is verantwoordelijk voor een gedegen voorbereiding van de vergadering van de Treasurycommissie. </w:t>
            </w:r>
          </w:p>
          <w:p w14:paraId="36B2005B" w14:textId="77777777" w:rsidR="00B03E86" w:rsidRPr="00B03E86" w:rsidRDefault="00B03E86" w:rsidP="000E6801">
            <w:pPr>
              <w:pStyle w:val="Lijstalinea"/>
              <w:numPr>
                <w:ilvl w:val="0"/>
                <w:numId w:val="35"/>
              </w:numPr>
              <w:ind w:left="318" w:hanging="284"/>
              <w:rPr>
                <w:sz w:val="18"/>
                <w:szCs w:val="18"/>
              </w:rPr>
            </w:pPr>
            <w:r w:rsidRPr="00B03E86">
              <w:rPr>
                <w:sz w:val="18"/>
                <w:szCs w:val="18"/>
              </w:rPr>
              <w:t>Identificeert en analyseert risicoposities en rapporteert hierover aan belanghebbenden.</w:t>
            </w:r>
          </w:p>
          <w:p w14:paraId="65C46C30" w14:textId="77777777" w:rsidR="00B03E86" w:rsidRPr="00B03E86" w:rsidRDefault="00B03E86" w:rsidP="000E6801">
            <w:pPr>
              <w:pStyle w:val="Lijstalinea"/>
              <w:numPr>
                <w:ilvl w:val="0"/>
                <w:numId w:val="35"/>
              </w:numPr>
              <w:ind w:left="318" w:hanging="284"/>
              <w:rPr>
                <w:sz w:val="18"/>
                <w:szCs w:val="18"/>
              </w:rPr>
            </w:pPr>
            <w:r w:rsidRPr="00B03E86">
              <w:rPr>
                <w:sz w:val="18"/>
                <w:szCs w:val="18"/>
              </w:rPr>
              <w:t>Voert transacties uit op basis van goedgekeurde voorstellen.</w:t>
            </w:r>
          </w:p>
          <w:p w14:paraId="3B775211" w14:textId="77777777" w:rsidR="00B03E86" w:rsidRPr="00B03E86" w:rsidRDefault="00B03E86" w:rsidP="000E6801">
            <w:pPr>
              <w:pStyle w:val="Lijstalinea"/>
              <w:numPr>
                <w:ilvl w:val="0"/>
                <w:numId w:val="35"/>
              </w:numPr>
              <w:ind w:left="318" w:hanging="284"/>
              <w:rPr>
                <w:sz w:val="18"/>
                <w:szCs w:val="18"/>
              </w:rPr>
            </w:pPr>
            <w:r w:rsidRPr="00B03E86">
              <w:rPr>
                <w:sz w:val="18"/>
                <w:szCs w:val="18"/>
              </w:rPr>
              <w:t>Ziet (mede) toe op een juiste verantwoording van treasurytransacties in de verslaglegging.</w:t>
            </w:r>
          </w:p>
        </w:tc>
      </w:tr>
      <w:tr w:rsidR="00B03E86" w:rsidRPr="009C4480" w14:paraId="558905DF" w14:textId="77777777" w:rsidTr="00B03E86">
        <w:tc>
          <w:tcPr>
            <w:tcW w:w="1696" w:type="dxa"/>
          </w:tcPr>
          <w:p w14:paraId="2EAF7EE0" w14:textId="77777777" w:rsidR="00B03E86" w:rsidRPr="00B03E86" w:rsidRDefault="00B03E86" w:rsidP="00B03E86">
            <w:pPr>
              <w:rPr>
                <w:sz w:val="18"/>
                <w:szCs w:val="18"/>
              </w:rPr>
            </w:pPr>
            <w:r w:rsidRPr="00B03E86">
              <w:rPr>
                <w:sz w:val="18"/>
                <w:szCs w:val="18"/>
              </w:rPr>
              <w:t>Administrateur</w:t>
            </w:r>
          </w:p>
        </w:tc>
        <w:tc>
          <w:tcPr>
            <w:tcW w:w="7126" w:type="dxa"/>
          </w:tcPr>
          <w:p w14:paraId="1DA33543" w14:textId="77777777" w:rsidR="00B03E86" w:rsidRPr="00B03E86" w:rsidRDefault="00B03E86" w:rsidP="000E6801">
            <w:pPr>
              <w:pStyle w:val="Lijstalinea"/>
              <w:numPr>
                <w:ilvl w:val="0"/>
                <w:numId w:val="35"/>
              </w:numPr>
              <w:ind w:left="318" w:hanging="284"/>
              <w:rPr>
                <w:sz w:val="18"/>
                <w:szCs w:val="18"/>
              </w:rPr>
            </w:pPr>
            <w:r w:rsidRPr="00B03E86">
              <w:rPr>
                <w:sz w:val="18"/>
                <w:szCs w:val="18"/>
              </w:rPr>
              <w:t>Het opstellen van de liquiditeitsplanning, onder verantwoordelijkheid van de manager.</w:t>
            </w:r>
          </w:p>
          <w:p w14:paraId="193F15AC" w14:textId="77777777" w:rsidR="00B03E86" w:rsidRPr="00B03E86" w:rsidRDefault="00B03E86" w:rsidP="000E6801">
            <w:pPr>
              <w:pStyle w:val="Lijstalinea"/>
              <w:numPr>
                <w:ilvl w:val="0"/>
                <w:numId w:val="35"/>
              </w:numPr>
              <w:ind w:left="318" w:hanging="284"/>
              <w:rPr>
                <w:sz w:val="18"/>
                <w:szCs w:val="18"/>
              </w:rPr>
            </w:pPr>
            <w:r w:rsidRPr="00B03E86">
              <w:rPr>
                <w:sz w:val="18"/>
                <w:szCs w:val="18"/>
              </w:rPr>
              <w:t>Het juist en volledig administreren van de financiële posities en transacties in de financiële administratie en de leningen- beleggingen- en derivatenadministratie.</w:t>
            </w:r>
          </w:p>
          <w:p w14:paraId="242F2228" w14:textId="77777777" w:rsidR="00B03E86" w:rsidRPr="00B03E86" w:rsidRDefault="00B03E86" w:rsidP="000E6801">
            <w:pPr>
              <w:pStyle w:val="Lijstalinea"/>
              <w:numPr>
                <w:ilvl w:val="0"/>
                <w:numId w:val="35"/>
              </w:numPr>
              <w:ind w:left="318" w:hanging="284"/>
              <w:rPr>
                <w:sz w:val="18"/>
                <w:szCs w:val="18"/>
              </w:rPr>
            </w:pPr>
            <w:r w:rsidRPr="00B03E86">
              <w:rPr>
                <w:sz w:val="18"/>
                <w:szCs w:val="18"/>
              </w:rPr>
              <w:t>Het controleren of transactiebevestigingen overeen komen met de transactie-informatie zoals verstrekt door de manager.</w:t>
            </w:r>
          </w:p>
          <w:p w14:paraId="3F3E14A0" w14:textId="4EE9B73B" w:rsidR="00B03E86" w:rsidRPr="00B03E86" w:rsidRDefault="00BA6FAF" w:rsidP="000E6801">
            <w:pPr>
              <w:pStyle w:val="Lijstalinea"/>
              <w:numPr>
                <w:ilvl w:val="0"/>
                <w:numId w:val="35"/>
              </w:numPr>
              <w:ind w:left="318" w:hanging="284"/>
              <w:rPr>
                <w:sz w:val="18"/>
                <w:szCs w:val="18"/>
              </w:rPr>
            </w:pPr>
            <w:r>
              <w:rPr>
                <w:sz w:val="18"/>
                <w:szCs w:val="18"/>
              </w:rPr>
              <w:t>Dagelijks / wekelijks</w:t>
            </w:r>
            <w:r>
              <w:rPr>
                <w:rStyle w:val="Voetnootmarkering"/>
                <w:sz w:val="18"/>
                <w:szCs w:val="18"/>
              </w:rPr>
              <w:footnoteReference w:id="13"/>
            </w:r>
            <w:r>
              <w:rPr>
                <w:sz w:val="18"/>
                <w:szCs w:val="18"/>
              </w:rPr>
              <w:t xml:space="preserve"> m</w:t>
            </w:r>
            <w:r w:rsidR="00B03E86" w:rsidRPr="00B03E86">
              <w:rPr>
                <w:sz w:val="18"/>
                <w:szCs w:val="18"/>
              </w:rPr>
              <w:t>onitoring stand van liquide middelen.</w:t>
            </w:r>
          </w:p>
          <w:p w14:paraId="4BAA0B87" w14:textId="77777777" w:rsidR="00B03E86" w:rsidRPr="00B03E86" w:rsidRDefault="00B03E86" w:rsidP="000E6801">
            <w:pPr>
              <w:pStyle w:val="Lijstalinea"/>
              <w:numPr>
                <w:ilvl w:val="0"/>
                <w:numId w:val="35"/>
              </w:numPr>
              <w:ind w:left="318" w:hanging="284"/>
              <w:rPr>
                <w:sz w:val="18"/>
                <w:szCs w:val="18"/>
              </w:rPr>
            </w:pPr>
            <w:r w:rsidRPr="00B03E86">
              <w:rPr>
                <w:sz w:val="18"/>
                <w:szCs w:val="18"/>
              </w:rPr>
              <w:t>Is verantwoordelijk voor een juiste uitvoering van het betalingsverkeer voortkomend uit de aangegane transacties.</w:t>
            </w:r>
          </w:p>
        </w:tc>
      </w:tr>
      <w:tr w:rsidR="00DD4EA2" w:rsidRPr="009C4480" w14:paraId="79DE3C52" w14:textId="77777777" w:rsidTr="00B03E86">
        <w:tc>
          <w:tcPr>
            <w:tcW w:w="1696" w:type="dxa"/>
          </w:tcPr>
          <w:p w14:paraId="04B30EF6" w14:textId="77777777" w:rsidR="00DD4EA2" w:rsidRPr="00B03E86" w:rsidRDefault="00DD4EA2" w:rsidP="00B03E86">
            <w:pPr>
              <w:rPr>
                <w:sz w:val="18"/>
                <w:szCs w:val="18"/>
              </w:rPr>
            </w:pPr>
            <w:r>
              <w:rPr>
                <w:sz w:val="18"/>
                <w:szCs w:val="18"/>
              </w:rPr>
              <w:t>Controlling</w:t>
            </w:r>
          </w:p>
        </w:tc>
        <w:tc>
          <w:tcPr>
            <w:tcW w:w="7126" w:type="dxa"/>
          </w:tcPr>
          <w:p w14:paraId="6451A9C3" w14:textId="13BB20E7" w:rsidR="00DD4EA2" w:rsidRPr="00DD4EA2" w:rsidRDefault="00DD4EA2" w:rsidP="000E6801">
            <w:pPr>
              <w:pStyle w:val="Lijstalinea"/>
              <w:numPr>
                <w:ilvl w:val="0"/>
                <w:numId w:val="35"/>
              </w:numPr>
              <w:ind w:left="318" w:hanging="284"/>
              <w:rPr>
                <w:sz w:val="18"/>
                <w:szCs w:val="18"/>
              </w:rPr>
            </w:pPr>
            <w:r>
              <w:rPr>
                <w:sz w:val="18"/>
                <w:szCs w:val="18"/>
              </w:rPr>
              <w:t>T</w:t>
            </w:r>
            <w:r w:rsidRPr="00DD4EA2">
              <w:rPr>
                <w:sz w:val="18"/>
                <w:szCs w:val="18"/>
              </w:rPr>
              <w:t>oetst en adviseert het Bestuur o</w:t>
            </w:r>
            <w:r>
              <w:rPr>
                <w:sz w:val="18"/>
                <w:szCs w:val="18"/>
              </w:rPr>
              <w:t xml:space="preserve">ver de inhoud van het </w:t>
            </w:r>
            <w:r w:rsidR="00240A17">
              <w:rPr>
                <w:sz w:val="18"/>
                <w:szCs w:val="18"/>
              </w:rPr>
              <w:t>Treasury Statuut</w:t>
            </w:r>
            <w:r w:rsidRPr="00DD4EA2">
              <w:rPr>
                <w:sz w:val="18"/>
                <w:szCs w:val="18"/>
              </w:rPr>
              <w:t>, het treasury jaarplan en de jaarlijkse verantwoording.</w:t>
            </w:r>
          </w:p>
          <w:p w14:paraId="2BEA9919" w14:textId="77777777" w:rsidR="00DD4EA2" w:rsidRDefault="00DD4EA2" w:rsidP="000E6801">
            <w:pPr>
              <w:pStyle w:val="Lijstalinea"/>
              <w:numPr>
                <w:ilvl w:val="0"/>
                <w:numId w:val="35"/>
              </w:numPr>
              <w:ind w:left="318" w:hanging="284"/>
              <w:rPr>
                <w:sz w:val="18"/>
                <w:szCs w:val="18"/>
              </w:rPr>
            </w:pPr>
            <w:r>
              <w:rPr>
                <w:sz w:val="18"/>
                <w:szCs w:val="18"/>
              </w:rPr>
              <w:t>Controleert c</w:t>
            </w:r>
            <w:r w:rsidRPr="00DD4EA2">
              <w:rPr>
                <w:sz w:val="18"/>
                <w:szCs w:val="18"/>
              </w:rPr>
              <w:t xml:space="preserve">onform de interne protocollen </w:t>
            </w:r>
            <w:r>
              <w:rPr>
                <w:sz w:val="18"/>
                <w:szCs w:val="18"/>
              </w:rPr>
              <w:t xml:space="preserve">periodiek </w:t>
            </w:r>
            <w:r w:rsidRPr="00DD4EA2">
              <w:rPr>
                <w:sz w:val="18"/>
                <w:szCs w:val="18"/>
              </w:rPr>
              <w:t>de</w:t>
            </w:r>
            <w:r>
              <w:rPr>
                <w:sz w:val="18"/>
                <w:szCs w:val="18"/>
              </w:rPr>
              <w:t xml:space="preserve"> treasuryactiviteiten.</w:t>
            </w:r>
          </w:p>
          <w:p w14:paraId="62002634" w14:textId="77777777" w:rsidR="00520CB3" w:rsidRPr="00DD4EA2" w:rsidRDefault="00520CB3" w:rsidP="000E6801">
            <w:pPr>
              <w:pStyle w:val="Lijstalinea"/>
              <w:numPr>
                <w:ilvl w:val="0"/>
                <w:numId w:val="35"/>
              </w:numPr>
              <w:ind w:left="318" w:hanging="284"/>
              <w:rPr>
                <w:sz w:val="18"/>
                <w:szCs w:val="18"/>
              </w:rPr>
            </w:pPr>
            <w:r>
              <w:rPr>
                <w:sz w:val="18"/>
                <w:szCs w:val="18"/>
              </w:rPr>
              <w:t>Bewaakt periodiek de afstemming tussen het grootboek en de subadnministraties.</w:t>
            </w:r>
          </w:p>
          <w:p w14:paraId="3AC675BA" w14:textId="06B057ED" w:rsidR="00520CB3" w:rsidRPr="00520CB3" w:rsidRDefault="00DD4EA2" w:rsidP="000E6801">
            <w:pPr>
              <w:pStyle w:val="Lijstalinea"/>
              <w:numPr>
                <w:ilvl w:val="0"/>
                <w:numId w:val="35"/>
              </w:numPr>
              <w:ind w:left="318" w:hanging="284"/>
              <w:rPr>
                <w:sz w:val="18"/>
                <w:szCs w:val="18"/>
              </w:rPr>
            </w:pPr>
            <w:r w:rsidRPr="00DD4EA2">
              <w:rPr>
                <w:sz w:val="18"/>
                <w:szCs w:val="18"/>
              </w:rPr>
              <w:t xml:space="preserve">Bewaakt tijdens bijeenkomsten van de Treasurycommissie een adequate besluitvorming conform </w:t>
            </w:r>
            <w:r w:rsidR="00240A17">
              <w:rPr>
                <w:sz w:val="18"/>
                <w:szCs w:val="18"/>
              </w:rPr>
              <w:t>Treasury Statuut</w:t>
            </w:r>
            <w:r w:rsidRPr="00DD4EA2">
              <w:rPr>
                <w:sz w:val="18"/>
                <w:szCs w:val="18"/>
              </w:rPr>
              <w:t xml:space="preserve">, mandatering en intern vastgestelde procesgang. </w:t>
            </w:r>
          </w:p>
          <w:p w14:paraId="6A9F3C6E" w14:textId="0CD87D02" w:rsidR="00DD4EA2" w:rsidRPr="00DD4EA2" w:rsidRDefault="00BA6FAF" w:rsidP="000E6801">
            <w:pPr>
              <w:pStyle w:val="Lijstalinea"/>
              <w:numPr>
                <w:ilvl w:val="0"/>
                <w:numId w:val="35"/>
              </w:numPr>
              <w:ind w:left="318" w:hanging="284"/>
              <w:rPr>
                <w:sz w:val="18"/>
                <w:szCs w:val="18"/>
              </w:rPr>
            </w:pPr>
            <w:r>
              <w:rPr>
                <w:sz w:val="18"/>
                <w:szCs w:val="18"/>
              </w:rPr>
              <w:t>Risico-sturing en beheersing</w:t>
            </w:r>
            <w:r>
              <w:rPr>
                <w:rStyle w:val="Voetnootmarkering"/>
                <w:sz w:val="18"/>
                <w:szCs w:val="18"/>
              </w:rPr>
              <w:footnoteReference w:id="14"/>
            </w:r>
            <w:r w:rsidR="00DD4EA2" w:rsidRPr="00DD4EA2">
              <w:rPr>
                <w:sz w:val="18"/>
                <w:szCs w:val="18"/>
              </w:rPr>
              <w:t>.</w:t>
            </w:r>
          </w:p>
        </w:tc>
      </w:tr>
      <w:tr w:rsidR="00B03E86" w:rsidRPr="009C4480" w14:paraId="00D132B1" w14:textId="77777777" w:rsidTr="00B03E86">
        <w:tc>
          <w:tcPr>
            <w:tcW w:w="1696" w:type="dxa"/>
          </w:tcPr>
          <w:p w14:paraId="5DBD195D" w14:textId="77777777" w:rsidR="00B03E86" w:rsidRPr="00B03E86" w:rsidRDefault="00B03E86" w:rsidP="00B03E86">
            <w:pPr>
              <w:rPr>
                <w:sz w:val="18"/>
                <w:szCs w:val="18"/>
              </w:rPr>
            </w:pPr>
            <w:r w:rsidRPr="00B03E86">
              <w:rPr>
                <w:sz w:val="18"/>
                <w:szCs w:val="18"/>
              </w:rPr>
              <w:t>De externe accountant</w:t>
            </w:r>
          </w:p>
        </w:tc>
        <w:tc>
          <w:tcPr>
            <w:tcW w:w="7126" w:type="dxa"/>
          </w:tcPr>
          <w:p w14:paraId="3A82DD20" w14:textId="7E57B95F" w:rsidR="00B03E86" w:rsidRPr="00B03E86" w:rsidRDefault="00B03E86" w:rsidP="000E6801">
            <w:pPr>
              <w:pStyle w:val="Lijstalinea"/>
              <w:numPr>
                <w:ilvl w:val="0"/>
                <w:numId w:val="35"/>
              </w:numPr>
              <w:ind w:left="318" w:hanging="284"/>
              <w:rPr>
                <w:sz w:val="18"/>
                <w:szCs w:val="18"/>
              </w:rPr>
            </w:pPr>
            <w:r w:rsidRPr="00B03E86">
              <w:rPr>
                <w:sz w:val="18"/>
                <w:szCs w:val="18"/>
              </w:rPr>
              <w:t xml:space="preserve">Het in het kader van haar reguliere controletaak adviseren en controleren betreffende feitelijke naleving van het </w:t>
            </w:r>
            <w:r w:rsidR="00240A17">
              <w:rPr>
                <w:sz w:val="18"/>
                <w:szCs w:val="18"/>
              </w:rPr>
              <w:t>Treasury Statuut</w:t>
            </w:r>
            <w:r w:rsidRPr="00B03E86">
              <w:rPr>
                <w:sz w:val="18"/>
                <w:szCs w:val="18"/>
              </w:rPr>
              <w:t>.</w:t>
            </w:r>
          </w:p>
          <w:p w14:paraId="4969F462" w14:textId="77777777" w:rsidR="00B03E86" w:rsidRPr="00B03E86" w:rsidRDefault="00B03E86" w:rsidP="000E6801">
            <w:pPr>
              <w:pStyle w:val="Lijstalinea"/>
              <w:numPr>
                <w:ilvl w:val="0"/>
                <w:numId w:val="35"/>
              </w:numPr>
              <w:ind w:left="318" w:hanging="284"/>
              <w:rPr>
                <w:sz w:val="18"/>
                <w:szCs w:val="18"/>
              </w:rPr>
            </w:pPr>
            <w:r w:rsidRPr="00B03E86">
              <w:rPr>
                <w:sz w:val="18"/>
                <w:szCs w:val="18"/>
              </w:rPr>
              <w:t>Controleren wettelijke voorschriften en beleidsregels toezichthouder en WSW voor zover van toepassing op het treasurybeleid en onderhevig aan accountantscontrole.</w:t>
            </w:r>
          </w:p>
        </w:tc>
      </w:tr>
    </w:tbl>
    <w:p w14:paraId="749250AB" w14:textId="77777777" w:rsidR="00A73F9D" w:rsidRDefault="00A73F9D" w:rsidP="006F3EE9">
      <w:pPr>
        <w:rPr>
          <w:sz w:val="18"/>
          <w:szCs w:val="18"/>
        </w:rPr>
      </w:pPr>
    </w:p>
    <w:p w14:paraId="2C2D9BF2" w14:textId="77777777" w:rsidR="00537E52" w:rsidRPr="009C4480" w:rsidRDefault="00537E52" w:rsidP="006F3EE9">
      <w:pPr>
        <w:rPr>
          <w:sz w:val="18"/>
          <w:szCs w:val="18"/>
        </w:rPr>
      </w:pPr>
      <w:r w:rsidRPr="009C4480">
        <w:rPr>
          <w:sz w:val="18"/>
          <w:szCs w:val="18"/>
        </w:rPr>
        <w:t>In onderstaande tabel staan de bevoegdheden m.b.t. tre</w:t>
      </w:r>
      <w:r w:rsidR="00A73F9D">
        <w:rPr>
          <w:sz w:val="18"/>
          <w:szCs w:val="18"/>
        </w:rPr>
        <w:t>a</w:t>
      </w:r>
      <w:r w:rsidRPr="009C4480">
        <w:rPr>
          <w:sz w:val="18"/>
          <w:szCs w:val="18"/>
        </w:rPr>
        <w:t>suryactiviteiten weergegeven alsmede de daarbij benodigde autorisatie.</w:t>
      </w:r>
    </w:p>
    <w:tbl>
      <w:tblPr>
        <w:tblStyle w:val="Tabelraster"/>
        <w:tblW w:w="0" w:type="auto"/>
        <w:tblLook w:val="04A0" w:firstRow="1" w:lastRow="0" w:firstColumn="1" w:lastColumn="0" w:noHBand="0" w:noVBand="1"/>
      </w:tblPr>
      <w:tblGrid>
        <w:gridCol w:w="2263"/>
        <w:gridCol w:w="1135"/>
        <w:gridCol w:w="1699"/>
        <w:gridCol w:w="1699"/>
        <w:gridCol w:w="1699"/>
      </w:tblGrid>
      <w:tr w:rsidR="00520CB3" w14:paraId="6A8A08D6" w14:textId="77777777" w:rsidTr="00520CB3">
        <w:tc>
          <w:tcPr>
            <w:tcW w:w="2263" w:type="dxa"/>
          </w:tcPr>
          <w:p w14:paraId="6CC4609D" w14:textId="77777777" w:rsidR="00520CB3" w:rsidRPr="00520CB3" w:rsidRDefault="00520CB3" w:rsidP="006F3EE9">
            <w:pPr>
              <w:rPr>
                <w:b/>
                <w:sz w:val="18"/>
                <w:szCs w:val="18"/>
              </w:rPr>
            </w:pPr>
            <w:r w:rsidRPr="00520CB3">
              <w:rPr>
                <w:b/>
                <w:sz w:val="18"/>
                <w:szCs w:val="18"/>
              </w:rPr>
              <w:t>Bevoegdheden</w:t>
            </w:r>
          </w:p>
        </w:tc>
        <w:tc>
          <w:tcPr>
            <w:tcW w:w="1135" w:type="dxa"/>
          </w:tcPr>
          <w:p w14:paraId="44BB4EBC" w14:textId="77777777" w:rsidR="00520CB3" w:rsidRPr="00520CB3" w:rsidRDefault="00520CB3" w:rsidP="006F3EE9">
            <w:pPr>
              <w:rPr>
                <w:b/>
                <w:sz w:val="18"/>
                <w:szCs w:val="18"/>
              </w:rPr>
            </w:pPr>
            <w:r w:rsidRPr="00520CB3">
              <w:rPr>
                <w:b/>
                <w:sz w:val="18"/>
                <w:szCs w:val="18"/>
              </w:rPr>
              <w:t>Uitvoering</w:t>
            </w:r>
          </w:p>
        </w:tc>
        <w:tc>
          <w:tcPr>
            <w:tcW w:w="1699" w:type="dxa"/>
          </w:tcPr>
          <w:p w14:paraId="60C86B1F" w14:textId="77777777" w:rsidR="00520CB3" w:rsidRPr="00520CB3" w:rsidRDefault="00520CB3" w:rsidP="006F3EE9">
            <w:pPr>
              <w:rPr>
                <w:b/>
                <w:sz w:val="18"/>
                <w:szCs w:val="18"/>
              </w:rPr>
            </w:pPr>
            <w:r w:rsidRPr="00520CB3">
              <w:rPr>
                <w:b/>
                <w:sz w:val="18"/>
                <w:szCs w:val="18"/>
              </w:rPr>
              <w:t>Autorisatie (vooraf)</w:t>
            </w:r>
          </w:p>
        </w:tc>
        <w:tc>
          <w:tcPr>
            <w:tcW w:w="1699" w:type="dxa"/>
          </w:tcPr>
          <w:p w14:paraId="03C26287" w14:textId="77777777" w:rsidR="00520CB3" w:rsidRPr="00520CB3" w:rsidRDefault="00520CB3" w:rsidP="006F3EE9">
            <w:pPr>
              <w:rPr>
                <w:b/>
                <w:sz w:val="18"/>
                <w:szCs w:val="18"/>
              </w:rPr>
            </w:pPr>
            <w:r w:rsidRPr="00520CB3">
              <w:rPr>
                <w:b/>
                <w:sz w:val="18"/>
                <w:szCs w:val="18"/>
              </w:rPr>
              <w:t>Registratie (achteraf)</w:t>
            </w:r>
          </w:p>
        </w:tc>
        <w:tc>
          <w:tcPr>
            <w:tcW w:w="1699" w:type="dxa"/>
          </w:tcPr>
          <w:p w14:paraId="534A757C" w14:textId="77777777" w:rsidR="00520CB3" w:rsidRPr="00520CB3" w:rsidRDefault="00520CB3" w:rsidP="006F3EE9">
            <w:pPr>
              <w:rPr>
                <w:b/>
                <w:sz w:val="18"/>
                <w:szCs w:val="18"/>
              </w:rPr>
            </w:pPr>
            <w:r w:rsidRPr="00520CB3">
              <w:rPr>
                <w:b/>
                <w:sz w:val="18"/>
                <w:szCs w:val="18"/>
              </w:rPr>
              <w:t>Controle (achteraf)</w:t>
            </w:r>
          </w:p>
        </w:tc>
      </w:tr>
      <w:tr w:rsidR="00520CB3" w14:paraId="4520D8EC" w14:textId="77777777" w:rsidTr="00520CB3">
        <w:tc>
          <w:tcPr>
            <w:tcW w:w="2263" w:type="dxa"/>
          </w:tcPr>
          <w:p w14:paraId="4C81DE12" w14:textId="77777777" w:rsidR="00520CB3" w:rsidRDefault="00520CB3" w:rsidP="006F3EE9">
            <w:pPr>
              <w:rPr>
                <w:sz w:val="18"/>
                <w:szCs w:val="18"/>
              </w:rPr>
            </w:pPr>
            <w:r>
              <w:rPr>
                <w:sz w:val="18"/>
                <w:szCs w:val="18"/>
              </w:rPr>
              <w:t>Betalingen</w:t>
            </w:r>
          </w:p>
        </w:tc>
        <w:tc>
          <w:tcPr>
            <w:tcW w:w="1135" w:type="dxa"/>
          </w:tcPr>
          <w:p w14:paraId="2D313AB2" w14:textId="77777777" w:rsidR="00520CB3" w:rsidRDefault="00520CB3" w:rsidP="006F3EE9">
            <w:pPr>
              <w:rPr>
                <w:sz w:val="18"/>
                <w:szCs w:val="18"/>
              </w:rPr>
            </w:pPr>
            <w:r>
              <w:rPr>
                <w:sz w:val="18"/>
                <w:szCs w:val="18"/>
              </w:rPr>
              <w:t>Manager xxx</w:t>
            </w:r>
          </w:p>
        </w:tc>
        <w:tc>
          <w:tcPr>
            <w:tcW w:w="1699" w:type="dxa"/>
          </w:tcPr>
          <w:p w14:paraId="54A5968E" w14:textId="77777777" w:rsidR="00520CB3" w:rsidRDefault="00520CB3" w:rsidP="006F3EE9">
            <w:pPr>
              <w:rPr>
                <w:sz w:val="18"/>
                <w:szCs w:val="18"/>
              </w:rPr>
            </w:pPr>
            <w:r>
              <w:rPr>
                <w:sz w:val="18"/>
                <w:szCs w:val="18"/>
              </w:rPr>
              <w:t>Bestuurder</w:t>
            </w:r>
          </w:p>
        </w:tc>
        <w:tc>
          <w:tcPr>
            <w:tcW w:w="1699" w:type="dxa"/>
          </w:tcPr>
          <w:p w14:paraId="6F8DA1E5" w14:textId="77777777" w:rsidR="00520CB3" w:rsidRDefault="00520CB3" w:rsidP="006F3EE9">
            <w:pPr>
              <w:rPr>
                <w:sz w:val="18"/>
                <w:szCs w:val="18"/>
              </w:rPr>
            </w:pPr>
            <w:r>
              <w:rPr>
                <w:sz w:val="18"/>
                <w:szCs w:val="18"/>
              </w:rPr>
              <w:t>Administrateur</w:t>
            </w:r>
          </w:p>
        </w:tc>
        <w:tc>
          <w:tcPr>
            <w:tcW w:w="1699" w:type="dxa"/>
          </w:tcPr>
          <w:p w14:paraId="2788C601" w14:textId="77777777" w:rsidR="00520CB3" w:rsidRDefault="00520CB3" w:rsidP="006F3EE9">
            <w:pPr>
              <w:rPr>
                <w:sz w:val="18"/>
                <w:szCs w:val="18"/>
              </w:rPr>
            </w:pPr>
            <w:r>
              <w:rPr>
                <w:sz w:val="18"/>
                <w:szCs w:val="18"/>
              </w:rPr>
              <w:t>Controller</w:t>
            </w:r>
          </w:p>
        </w:tc>
      </w:tr>
      <w:tr w:rsidR="00520CB3" w14:paraId="57C1ED82" w14:textId="77777777" w:rsidTr="00520CB3">
        <w:tc>
          <w:tcPr>
            <w:tcW w:w="2263" w:type="dxa"/>
          </w:tcPr>
          <w:p w14:paraId="182EB74B" w14:textId="77777777" w:rsidR="00520CB3" w:rsidRDefault="00520CB3" w:rsidP="00520CB3">
            <w:pPr>
              <w:rPr>
                <w:sz w:val="18"/>
                <w:szCs w:val="18"/>
              </w:rPr>
            </w:pPr>
            <w:r>
              <w:rPr>
                <w:sz w:val="18"/>
                <w:szCs w:val="18"/>
              </w:rPr>
              <w:t>Afsluiten contracten geldmarkt (&lt; 2 jaar)</w:t>
            </w:r>
          </w:p>
          <w:p w14:paraId="533A7EC1" w14:textId="77777777" w:rsidR="00520CB3" w:rsidRDefault="00520CB3" w:rsidP="00520CB3">
            <w:pPr>
              <w:rPr>
                <w:sz w:val="18"/>
                <w:szCs w:val="18"/>
              </w:rPr>
            </w:pPr>
          </w:p>
        </w:tc>
        <w:tc>
          <w:tcPr>
            <w:tcW w:w="1135" w:type="dxa"/>
          </w:tcPr>
          <w:p w14:paraId="061D8909" w14:textId="77777777" w:rsidR="00520CB3" w:rsidRDefault="00520CB3" w:rsidP="00520CB3">
            <w:pPr>
              <w:rPr>
                <w:sz w:val="18"/>
                <w:szCs w:val="18"/>
              </w:rPr>
            </w:pPr>
            <w:r>
              <w:rPr>
                <w:sz w:val="18"/>
                <w:szCs w:val="18"/>
              </w:rPr>
              <w:t>Manager xxx</w:t>
            </w:r>
          </w:p>
        </w:tc>
        <w:tc>
          <w:tcPr>
            <w:tcW w:w="1699" w:type="dxa"/>
          </w:tcPr>
          <w:p w14:paraId="361EC65B" w14:textId="77777777" w:rsidR="00520CB3" w:rsidRDefault="00520CB3" w:rsidP="00520CB3">
            <w:pPr>
              <w:rPr>
                <w:sz w:val="18"/>
                <w:szCs w:val="18"/>
              </w:rPr>
            </w:pPr>
            <w:r>
              <w:rPr>
                <w:sz w:val="18"/>
                <w:szCs w:val="18"/>
              </w:rPr>
              <w:t>Bestuurder</w:t>
            </w:r>
          </w:p>
        </w:tc>
        <w:tc>
          <w:tcPr>
            <w:tcW w:w="1699" w:type="dxa"/>
          </w:tcPr>
          <w:p w14:paraId="55AC71B7" w14:textId="77777777" w:rsidR="00520CB3" w:rsidRDefault="00520CB3" w:rsidP="00520CB3">
            <w:pPr>
              <w:rPr>
                <w:sz w:val="18"/>
                <w:szCs w:val="18"/>
              </w:rPr>
            </w:pPr>
            <w:r>
              <w:rPr>
                <w:sz w:val="18"/>
                <w:szCs w:val="18"/>
              </w:rPr>
              <w:t>Administrateur</w:t>
            </w:r>
          </w:p>
        </w:tc>
        <w:tc>
          <w:tcPr>
            <w:tcW w:w="1699" w:type="dxa"/>
          </w:tcPr>
          <w:p w14:paraId="53935F75" w14:textId="77777777" w:rsidR="00520CB3" w:rsidRDefault="00520CB3" w:rsidP="00520CB3">
            <w:pPr>
              <w:rPr>
                <w:sz w:val="18"/>
                <w:szCs w:val="18"/>
              </w:rPr>
            </w:pPr>
            <w:r>
              <w:rPr>
                <w:sz w:val="18"/>
                <w:szCs w:val="18"/>
              </w:rPr>
              <w:t>Controller</w:t>
            </w:r>
          </w:p>
        </w:tc>
      </w:tr>
      <w:tr w:rsidR="00520CB3" w14:paraId="76A7BEAC" w14:textId="77777777" w:rsidTr="00520CB3">
        <w:tc>
          <w:tcPr>
            <w:tcW w:w="2263" w:type="dxa"/>
          </w:tcPr>
          <w:p w14:paraId="45C1848B" w14:textId="77777777" w:rsidR="00520CB3" w:rsidRDefault="00520CB3" w:rsidP="00520CB3">
            <w:pPr>
              <w:rPr>
                <w:sz w:val="18"/>
                <w:szCs w:val="18"/>
              </w:rPr>
            </w:pPr>
            <w:r>
              <w:rPr>
                <w:sz w:val="18"/>
                <w:szCs w:val="18"/>
              </w:rPr>
              <w:t>Afsluiten contracten kapitaalmarkt (&gt; 2 jaar)</w:t>
            </w:r>
          </w:p>
        </w:tc>
        <w:tc>
          <w:tcPr>
            <w:tcW w:w="1135" w:type="dxa"/>
          </w:tcPr>
          <w:p w14:paraId="2C06AD0D" w14:textId="77777777" w:rsidR="00520CB3" w:rsidRDefault="00520CB3" w:rsidP="00520CB3">
            <w:pPr>
              <w:rPr>
                <w:sz w:val="18"/>
                <w:szCs w:val="18"/>
              </w:rPr>
            </w:pPr>
            <w:r>
              <w:rPr>
                <w:sz w:val="18"/>
                <w:szCs w:val="18"/>
              </w:rPr>
              <w:t>Manager xxx</w:t>
            </w:r>
          </w:p>
        </w:tc>
        <w:tc>
          <w:tcPr>
            <w:tcW w:w="1699" w:type="dxa"/>
          </w:tcPr>
          <w:p w14:paraId="17299C6C" w14:textId="77777777" w:rsidR="00520CB3" w:rsidRDefault="00520CB3" w:rsidP="00520CB3">
            <w:pPr>
              <w:rPr>
                <w:sz w:val="18"/>
                <w:szCs w:val="18"/>
              </w:rPr>
            </w:pPr>
            <w:r>
              <w:rPr>
                <w:sz w:val="18"/>
                <w:szCs w:val="18"/>
              </w:rPr>
              <w:t>Bestuurder</w:t>
            </w:r>
          </w:p>
        </w:tc>
        <w:tc>
          <w:tcPr>
            <w:tcW w:w="1699" w:type="dxa"/>
          </w:tcPr>
          <w:p w14:paraId="3262A6C3" w14:textId="77777777" w:rsidR="00520CB3" w:rsidRDefault="00520CB3" w:rsidP="00520CB3">
            <w:pPr>
              <w:rPr>
                <w:sz w:val="18"/>
                <w:szCs w:val="18"/>
              </w:rPr>
            </w:pPr>
            <w:r>
              <w:rPr>
                <w:sz w:val="18"/>
                <w:szCs w:val="18"/>
              </w:rPr>
              <w:t>Administrateur</w:t>
            </w:r>
          </w:p>
        </w:tc>
        <w:tc>
          <w:tcPr>
            <w:tcW w:w="1699" w:type="dxa"/>
          </w:tcPr>
          <w:p w14:paraId="0DA46447" w14:textId="77777777" w:rsidR="00520CB3" w:rsidRDefault="00520CB3" w:rsidP="00520CB3">
            <w:pPr>
              <w:rPr>
                <w:sz w:val="18"/>
                <w:szCs w:val="18"/>
              </w:rPr>
            </w:pPr>
            <w:r>
              <w:rPr>
                <w:sz w:val="18"/>
                <w:szCs w:val="18"/>
              </w:rPr>
              <w:t>Controller</w:t>
            </w:r>
          </w:p>
        </w:tc>
      </w:tr>
      <w:tr w:rsidR="00520CB3" w14:paraId="00D3115D" w14:textId="77777777" w:rsidTr="00520CB3">
        <w:tc>
          <w:tcPr>
            <w:tcW w:w="2263" w:type="dxa"/>
          </w:tcPr>
          <w:p w14:paraId="1C4AC63F" w14:textId="77777777" w:rsidR="00520CB3" w:rsidRDefault="00520CB3" w:rsidP="00520CB3">
            <w:pPr>
              <w:rPr>
                <w:sz w:val="18"/>
                <w:szCs w:val="18"/>
              </w:rPr>
            </w:pPr>
            <w:r>
              <w:rPr>
                <w:sz w:val="18"/>
                <w:szCs w:val="18"/>
              </w:rPr>
              <w:t>Afsluiten transacties mbt derivaten</w:t>
            </w:r>
          </w:p>
        </w:tc>
        <w:tc>
          <w:tcPr>
            <w:tcW w:w="1135" w:type="dxa"/>
          </w:tcPr>
          <w:p w14:paraId="7BA418CE" w14:textId="77777777" w:rsidR="00520CB3" w:rsidRDefault="00520CB3" w:rsidP="00520CB3">
            <w:pPr>
              <w:rPr>
                <w:sz w:val="18"/>
                <w:szCs w:val="18"/>
              </w:rPr>
            </w:pPr>
            <w:r>
              <w:rPr>
                <w:sz w:val="18"/>
                <w:szCs w:val="18"/>
              </w:rPr>
              <w:t>Manager xxx</w:t>
            </w:r>
          </w:p>
        </w:tc>
        <w:tc>
          <w:tcPr>
            <w:tcW w:w="1699" w:type="dxa"/>
          </w:tcPr>
          <w:p w14:paraId="61588055" w14:textId="77777777" w:rsidR="00520CB3" w:rsidRDefault="00520CB3" w:rsidP="00520CB3">
            <w:pPr>
              <w:rPr>
                <w:sz w:val="18"/>
                <w:szCs w:val="18"/>
              </w:rPr>
            </w:pPr>
            <w:r>
              <w:rPr>
                <w:sz w:val="18"/>
                <w:szCs w:val="18"/>
              </w:rPr>
              <w:t>Bestuurder</w:t>
            </w:r>
          </w:p>
        </w:tc>
        <w:tc>
          <w:tcPr>
            <w:tcW w:w="1699" w:type="dxa"/>
          </w:tcPr>
          <w:p w14:paraId="1B40337E" w14:textId="77777777" w:rsidR="00520CB3" w:rsidRDefault="00520CB3" w:rsidP="00520CB3">
            <w:pPr>
              <w:rPr>
                <w:sz w:val="18"/>
                <w:szCs w:val="18"/>
              </w:rPr>
            </w:pPr>
            <w:r>
              <w:rPr>
                <w:sz w:val="18"/>
                <w:szCs w:val="18"/>
              </w:rPr>
              <w:t>Administrateur</w:t>
            </w:r>
          </w:p>
        </w:tc>
        <w:tc>
          <w:tcPr>
            <w:tcW w:w="1699" w:type="dxa"/>
          </w:tcPr>
          <w:p w14:paraId="090430DC" w14:textId="77777777" w:rsidR="00520CB3" w:rsidRDefault="00520CB3" w:rsidP="00520CB3">
            <w:pPr>
              <w:rPr>
                <w:sz w:val="18"/>
                <w:szCs w:val="18"/>
              </w:rPr>
            </w:pPr>
            <w:r>
              <w:rPr>
                <w:sz w:val="18"/>
                <w:szCs w:val="18"/>
              </w:rPr>
              <w:t>Controller</w:t>
            </w:r>
          </w:p>
        </w:tc>
      </w:tr>
      <w:tr w:rsidR="00520CB3" w14:paraId="5676AF59" w14:textId="77777777" w:rsidTr="00520CB3">
        <w:tc>
          <w:tcPr>
            <w:tcW w:w="2263" w:type="dxa"/>
          </w:tcPr>
          <w:p w14:paraId="3C4DBB0F" w14:textId="77777777" w:rsidR="00520CB3" w:rsidRDefault="00520CB3" w:rsidP="00520CB3">
            <w:pPr>
              <w:rPr>
                <w:sz w:val="18"/>
                <w:szCs w:val="18"/>
              </w:rPr>
            </w:pPr>
            <w:r>
              <w:rPr>
                <w:sz w:val="18"/>
                <w:szCs w:val="18"/>
              </w:rPr>
              <w:t>Uitzetten deposito`s / spaarrekening</w:t>
            </w:r>
          </w:p>
        </w:tc>
        <w:tc>
          <w:tcPr>
            <w:tcW w:w="1135" w:type="dxa"/>
          </w:tcPr>
          <w:p w14:paraId="0D0DF09E" w14:textId="77777777" w:rsidR="00520CB3" w:rsidRDefault="00520CB3" w:rsidP="00520CB3">
            <w:pPr>
              <w:rPr>
                <w:sz w:val="18"/>
                <w:szCs w:val="18"/>
              </w:rPr>
            </w:pPr>
            <w:r>
              <w:rPr>
                <w:sz w:val="18"/>
                <w:szCs w:val="18"/>
              </w:rPr>
              <w:t>Manager xxx</w:t>
            </w:r>
          </w:p>
        </w:tc>
        <w:tc>
          <w:tcPr>
            <w:tcW w:w="1699" w:type="dxa"/>
          </w:tcPr>
          <w:p w14:paraId="6AD484E2" w14:textId="77777777" w:rsidR="00520CB3" w:rsidRDefault="00520CB3" w:rsidP="00520CB3">
            <w:pPr>
              <w:rPr>
                <w:sz w:val="18"/>
                <w:szCs w:val="18"/>
              </w:rPr>
            </w:pPr>
            <w:r>
              <w:rPr>
                <w:sz w:val="18"/>
                <w:szCs w:val="18"/>
              </w:rPr>
              <w:t>Bestuurder</w:t>
            </w:r>
          </w:p>
        </w:tc>
        <w:tc>
          <w:tcPr>
            <w:tcW w:w="1699" w:type="dxa"/>
          </w:tcPr>
          <w:p w14:paraId="75FAC7BC" w14:textId="77777777" w:rsidR="00520CB3" w:rsidRDefault="00520CB3" w:rsidP="00520CB3">
            <w:pPr>
              <w:rPr>
                <w:sz w:val="18"/>
                <w:szCs w:val="18"/>
              </w:rPr>
            </w:pPr>
            <w:r>
              <w:rPr>
                <w:sz w:val="18"/>
                <w:szCs w:val="18"/>
              </w:rPr>
              <w:t>Administrateur</w:t>
            </w:r>
          </w:p>
        </w:tc>
        <w:tc>
          <w:tcPr>
            <w:tcW w:w="1699" w:type="dxa"/>
          </w:tcPr>
          <w:p w14:paraId="30CD7E65" w14:textId="77777777" w:rsidR="00520CB3" w:rsidRDefault="00520CB3" w:rsidP="00520CB3">
            <w:pPr>
              <w:rPr>
                <w:sz w:val="18"/>
                <w:szCs w:val="18"/>
              </w:rPr>
            </w:pPr>
            <w:r>
              <w:rPr>
                <w:sz w:val="18"/>
                <w:szCs w:val="18"/>
              </w:rPr>
              <w:t>Controller</w:t>
            </w:r>
          </w:p>
        </w:tc>
      </w:tr>
      <w:tr w:rsidR="00520CB3" w14:paraId="77625FFC" w14:textId="77777777" w:rsidTr="00520CB3">
        <w:tc>
          <w:tcPr>
            <w:tcW w:w="2263" w:type="dxa"/>
          </w:tcPr>
          <w:p w14:paraId="2231CE30" w14:textId="77777777" w:rsidR="00520CB3" w:rsidRDefault="00520CB3" w:rsidP="00520CB3">
            <w:pPr>
              <w:rPr>
                <w:sz w:val="18"/>
                <w:szCs w:val="18"/>
              </w:rPr>
            </w:pPr>
            <w:r>
              <w:rPr>
                <w:sz w:val="18"/>
                <w:szCs w:val="18"/>
              </w:rPr>
              <w:t>Afsluiten beleggingen</w:t>
            </w:r>
          </w:p>
        </w:tc>
        <w:tc>
          <w:tcPr>
            <w:tcW w:w="1135" w:type="dxa"/>
          </w:tcPr>
          <w:p w14:paraId="6BBFCDA5" w14:textId="77777777" w:rsidR="00520CB3" w:rsidRDefault="00520CB3" w:rsidP="00520CB3">
            <w:pPr>
              <w:rPr>
                <w:sz w:val="18"/>
                <w:szCs w:val="18"/>
              </w:rPr>
            </w:pPr>
            <w:r>
              <w:rPr>
                <w:sz w:val="18"/>
                <w:szCs w:val="18"/>
              </w:rPr>
              <w:t>Manager xxx</w:t>
            </w:r>
          </w:p>
        </w:tc>
        <w:tc>
          <w:tcPr>
            <w:tcW w:w="1699" w:type="dxa"/>
          </w:tcPr>
          <w:p w14:paraId="38411459" w14:textId="77777777" w:rsidR="00520CB3" w:rsidRDefault="00520CB3" w:rsidP="00520CB3">
            <w:pPr>
              <w:rPr>
                <w:sz w:val="18"/>
                <w:szCs w:val="18"/>
              </w:rPr>
            </w:pPr>
            <w:r>
              <w:rPr>
                <w:sz w:val="18"/>
                <w:szCs w:val="18"/>
              </w:rPr>
              <w:t>Bestuurder</w:t>
            </w:r>
          </w:p>
        </w:tc>
        <w:tc>
          <w:tcPr>
            <w:tcW w:w="1699" w:type="dxa"/>
          </w:tcPr>
          <w:p w14:paraId="33B67944" w14:textId="77777777" w:rsidR="00520CB3" w:rsidRDefault="00520CB3" w:rsidP="00520CB3">
            <w:pPr>
              <w:rPr>
                <w:sz w:val="18"/>
                <w:szCs w:val="18"/>
              </w:rPr>
            </w:pPr>
            <w:r>
              <w:rPr>
                <w:sz w:val="18"/>
                <w:szCs w:val="18"/>
              </w:rPr>
              <w:t>Administrateur</w:t>
            </w:r>
          </w:p>
        </w:tc>
        <w:tc>
          <w:tcPr>
            <w:tcW w:w="1699" w:type="dxa"/>
          </w:tcPr>
          <w:p w14:paraId="7A5704DC" w14:textId="77777777" w:rsidR="00520CB3" w:rsidRDefault="00520CB3" w:rsidP="00520CB3">
            <w:pPr>
              <w:rPr>
                <w:sz w:val="18"/>
                <w:szCs w:val="18"/>
              </w:rPr>
            </w:pPr>
            <w:r>
              <w:rPr>
                <w:sz w:val="18"/>
                <w:szCs w:val="18"/>
              </w:rPr>
              <w:t>Controller</w:t>
            </w:r>
          </w:p>
        </w:tc>
      </w:tr>
      <w:tr w:rsidR="00520CB3" w14:paraId="64CF189F" w14:textId="77777777" w:rsidTr="00520CB3">
        <w:tc>
          <w:tcPr>
            <w:tcW w:w="2263" w:type="dxa"/>
          </w:tcPr>
          <w:p w14:paraId="14092E53" w14:textId="5590E0B4" w:rsidR="00520CB3" w:rsidRDefault="00520CB3" w:rsidP="00520CB3">
            <w:pPr>
              <w:rPr>
                <w:sz w:val="18"/>
                <w:szCs w:val="18"/>
              </w:rPr>
            </w:pPr>
            <w:r>
              <w:rPr>
                <w:sz w:val="18"/>
                <w:szCs w:val="18"/>
              </w:rPr>
              <w:t xml:space="preserve">Aangaan of </w:t>
            </w:r>
            <w:r w:rsidR="0066118B">
              <w:rPr>
                <w:sz w:val="18"/>
                <w:szCs w:val="18"/>
              </w:rPr>
              <w:t>beëindigen</w:t>
            </w:r>
            <w:r>
              <w:rPr>
                <w:sz w:val="18"/>
                <w:szCs w:val="18"/>
              </w:rPr>
              <w:t xml:space="preserve"> van contracten met banken en andere geldverstrekkers</w:t>
            </w:r>
          </w:p>
        </w:tc>
        <w:tc>
          <w:tcPr>
            <w:tcW w:w="1135" w:type="dxa"/>
          </w:tcPr>
          <w:p w14:paraId="3F42EFA8" w14:textId="77777777" w:rsidR="00520CB3" w:rsidRDefault="00520CB3" w:rsidP="00520CB3">
            <w:pPr>
              <w:rPr>
                <w:sz w:val="18"/>
                <w:szCs w:val="18"/>
              </w:rPr>
            </w:pPr>
            <w:r>
              <w:rPr>
                <w:sz w:val="18"/>
                <w:szCs w:val="18"/>
              </w:rPr>
              <w:t>Manager xxx</w:t>
            </w:r>
          </w:p>
        </w:tc>
        <w:tc>
          <w:tcPr>
            <w:tcW w:w="1699" w:type="dxa"/>
          </w:tcPr>
          <w:p w14:paraId="05F0E124" w14:textId="77777777" w:rsidR="00520CB3" w:rsidRDefault="00520CB3" w:rsidP="00520CB3">
            <w:pPr>
              <w:rPr>
                <w:sz w:val="18"/>
                <w:szCs w:val="18"/>
              </w:rPr>
            </w:pPr>
            <w:r>
              <w:rPr>
                <w:sz w:val="18"/>
                <w:szCs w:val="18"/>
              </w:rPr>
              <w:t>Bestuurder</w:t>
            </w:r>
          </w:p>
        </w:tc>
        <w:tc>
          <w:tcPr>
            <w:tcW w:w="1699" w:type="dxa"/>
          </w:tcPr>
          <w:p w14:paraId="04F9E525" w14:textId="77777777" w:rsidR="00520CB3" w:rsidRDefault="00520CB3" w:rsidP="00520CB3">
            <w:pPr>
              <w:rPr>
                <w:sz w:val="18"/>
                <w:szCs w:val="18"/>
              </w:rPr>
            </w:pPr>
            <w:r>
              <w:rPr>
                <w:sz w:val="18"/>
                <w:szCs w:val="18"/>
              </w:rPr>
              <w:t>Administrateur</w:t>
            </w:r>
          </w:p>
        </w:tc>
        <w:tc>
          <w:tcPr>
            <w:tcW w:w="1699" w:type="dxa"/>
          </w:tcPr>
          <w:p w14:paraId="01D85F5D" w14:textId="77777777" w:rsidR="00520CB3" w:rsidRDefault="00520CB3" w:rsidP="00520CB3">
            <w:pPr>
              <w:rPr>
                <w:sz w:val="18"/>
                <w:szCs w:val="18"/>
              </w:rPr>
            </w:pPr>
            <w:r>
              <w:rPr>
                <w:sz w:val="18"/>
                <w:szCs w:val="18"/>
              </w:rPr>
              <w:t>Controller</w:t>
            </w:r>
          </w:p>
        </w:tc>
      </w:tr>
      <w:tr w:rsidR="00520CB3" w14:paraId="10B33F2F" w14:textId="77777777" w:rsidTr="00520CB3">
        <w:tc>
          <w:tcPr>
            <w:tcW w:w="2263" w:type="dxa"/>
          </w:tcPr>
          <w:p w14:paraId="77F0818C" w14:textId="77777777" w:rsidR="00520CB3" w:rsidRDefault="00520CB3" w:rsidP="00520CB3">
            <w:pPr>
              <w:rPr>
                <w:sz w:val="18"/>
                <w:szCs w:val="18"/>
              </w:rPr>
            </w:pPr>
            <w:r>
              <w:rPr>
                <w:sz w:val="18"/>
                <w:szCs w:val="18"/>
              </w:rPr>
              <w:t>Openen en sluiten van bankrekeningen</w:t>
            </w:r>
          </w:p>
        </w:tc>
        <w:tc>
          <w:tcPr>
            <w:tcW w:w="1135" w:type="dxa"/>
          </w:tcPr>
          <w:p w14:paraId="60A6DD61" w14:textId="77777777" w:rsidR="00520CB3" w:rsidRDefault="00520CB3" w:rsidP="00520CB3">
            <w:pPr>
              <w:rPr>
                <w:sz w:val="18"/>
                <w:szCs w:val="18"/>
              </w:rPr>
            </w:pPr>
            <w:r>
              <w:rPr>
                <w:sz w:val="18"/>
                <w:szCs w:val="18"/>
              </w:rPr>
              <w:t>Manager xxx</w:t>
            </w:r>
          </w:p>
        </w:tc>
        <w:tc>
          <w:tcPr>
            <w:tcW w:w="1699" w:type="dxa"/>
          </w:tcPr>
          <w:p w14:paraId="7C87C673" w14:textId="77777777" w:rsidR="00520CB3" w:rsidRDefault="00520CB3" w:rsidP="00520CB3">
            <w:pPr>
              <w:rPr>
                <w:sz w:val="18"/>
                <w:szCs w:val="18"/>
              </w:rPr>
            </w:pPr>
            <w:r>
              <w:rPr>
                <w:sz w:val="18"/>
                <w:szCs w:val="18"/>
              </w:rPr>
              <w:t>Bestuurder</w:t>
            </w:r>
          </w:p>
        </w:tc>
        <w:tc>
          <w:tcPr>
            <w:tcW w:w="1699" w:type="dxa"/>
          </w:tcPr>
          <w:p w14:paraId="7FD51F69" w14:textId="77777777" w:rsidR="00520CB3" w:rsidRDefault="00520CB3" w:rsidP="00520CB3">
            <w:pPr>
              <w:rPr>
                <w:sz w:val="18"/>
                <w:szCs w:val="18"/>
              </w:rPr>
            </w:pPr>
            <w:r>
              <w:rPr>
                <w:sz w:val="18"/>
                <w:szCs w:val="18"/>
              </w:rPr>
              <w:t>Administrateur</w:t>
            </w:r>
          </w:p>
        </w:tc>
        <w:tc>
          <w:tcPr>
            <w:tcW w:w="1699" w:type="dxa"/>
          </w:tcPr>
          <w:p w14:paraId="2E23063E" w14:textId="77777777" w:rsidR="00520CB3" w:rsidRDefault="00520CB3" w:rsidP="00520CB3">
            <w:pPr>
              <w:rPr>
                <w:sz w:val="18"/>
                <w:szCs w:val="18"/>
              </w:rPr>
            </w:pPr>
            <w:r>
              <w:rPr>
                <w:sz w:val="18"/>
                <w:szCs w:val="18"/>
              </w:rPr>
              <w:t>Controller</w:t>
            </w:r>
          </w:p>
        </w:tc>
      </w:tr>
    </w:tbl>
    <w:p w14:paraId="478BAC90" w14:textId="77777777" w:rsidR="00BC60BF" w:rsidRDefault="00BC60BF" w:rsidP="006F3EE9">
      <w:pPr>
        <w:rPr>
          <w:b/>
          <w:sz w:val="18"/>
          <w:szCs w:val="18"/>
        </w:rPr>
      </w:pPr>
    </w:p>
    <w:p w14:paraId="5467FCE2" w14:textId="7E9EE192" w:rsidR="00BC60BF" w:rsidRDefault="00BC60BF" w:rsidP="00BC60BF">
      <w:pPr>
        <w:spacing w:after="0"/>
        <w:rPr>
          <w:b/>
          <w:sz w:val="18"/>
          <w:szCs w:val="18"/>
        </w:rPr>
      </w:pPr>
      <w:r>
        <w:rPr>
          <w:b/>
          <w:sz w:val="18"/>
          <w:szCs w:val="18"/>
        </w:rPr>
        <w:t>Besluiten</w:t>
      </w:r>
      <w:r w:rsidR="00221232">
        <w:rPr>
          <w:b/>
          <w:sz w:val="18"/>
          <w:szCs w:val="18"/>
        </w:rPr>
        <w:t xml:space="preserve"> rond Treasury-activiteiten</w:t>
      </w:r>
    </w:p>
    <w:p w14:paraId="345D4B82" w14:textId="4A7BF187" w:rsidR="00BC60BF" w:rsidRPr="00BC60BF" w:rsidRDefault="00BC60BF" w:rsidP="00BC60BF">
      <w:pPr>
        <w:spacing w:after="0"/>
        <w:rPr>
          <w:sz w:val="18"/>
          <w:szCs w:val="18"/>
        </w:rPr>
      </w:pPr>
      <w:r>
        <w:rPr>
          <w:sz w:val="18"/>
          <w:szCs w:val="18"/>
        </w:rPr>
        <w:t xml:space="preserve">Besluiten </w:t>
      </w:r>
      <w:r w:rsidRPr="00BC60BF">
        <w:rPr>
          <w:sz w:val="18"/>
          <w:szCs w:val="18"/>
        </w:rPr>
        <w:t>passend</w:t>
      </w:r>
      <w:r>
        <w:rPr>
          <w:sz w:val="18"/>
          <w:szCs w:val="18"/>
        </w:rPr>
        <w:t xml:space="preserve"> </w:t>
      </w:r>
      <w:r w:rsidRPr="00BC60BF">
        <w:rPr>
          <w:sz w:val="18"/>
          <w:szCs w:val="18"/>
        </w:rPr>
        <w:t>binnen</w:t>
      </w:r>
      <w:r>
        <w:rPr>
          <w:sz w:val="18"/>
          <w:szCs w:val="18"/>
        </w:rPr>
        <w:t xml:space="preserve"> </w:t>
      </w:r>
      <w:r w:rsidRPr="00BC60BF">
        <w:rPr>
          <w:sz w:val="18"/>
          <w:szCs w:val="18"/>
        </w:rPr>
        <w:t>het</w:t>
      </w:r>
      <w:r>
        <w:rPr>
          <w:sz w:val="18"/>
          <w:szCs w:val="18"/>
        </w:rPr>
        <w:t xml:space="preserve"> </w:t>
      </w:r>
      <w:r w:rsidR="00240A17">
        <w:rPr>
          <w:sz w:val="18"/>
          <w:szCs w:val="18"/>
        </w:rPr>
        <w:t>Treasury Statuut</w:t>
      </w:r>
      <w:r>
        <w:rPr>
          <w:sz w:val="18"/>
          <w:szCs w:val="18"/>
        </w:rPr>
        <w:t xml:space="preserve"> </w:t>
      </w:r>
      <w:r w:rsidRPr="00BC60BF">
        <w:rPr>
          <w:sz w:val="18"/>
          <w:szCs w:val="18"/>
        </w:rPr>
        <w:t>en</w:t>
      </w:r>
      <w:r>
        <w:rPr>
          <w:sz w:val="18"/>
          <w:szCs w:val="18"/>
        </w:rPr>
        <w:t xml:space="preserve"> </w:t>
      </w:r>
      <w:r w:rsidR="00221232">
        <w:rPr>
          <w:sz w:val="18"/>
          <w:szCs w:val="18"/>
        </w:rPr>
        <w:t xml:space="preserve">het  Treasury-jaarplan </w:t>
      </w:r>
      <w:r w:rsidRPr="00BC60BF">
        <w:rPr>
          <w:sz w:val="18"/>
          <w:szCs w:val="18"/>
        </w:rPr>
        <w:t>worden</w:t>
      </w:r>
      <w:r>
        <w:rPr>
          <w:sz w:val="18"/>
          <w:szCs w:val="18"/>
        </w:rPr>
        <w:t xml:space="preserve"> </w:t>
      </w:r>
      <w:r w:rsidRPr="00BC60BF">
        <w:rPr>
          <w:sz w:val="18"/>
          <w:szCs w:val="18"/>
        </w:rPr>
        <w:t>genomen</w:t>
      </w:r>
      <w:r>
        <w:rPr>
          <w:sz w:val="18"/>
          <w:szCs w:val="18"/>
        </w:rPr>
        <w:t xml:space="preserve"> </w:t>
      </w:r>
      <w:r w:rsidRPr="00BC60BF">
        <w:rPr>
          <w:sz w:val="18"/>
          <w:szCs w:val="18"/>
        </w:rPr>
        <w:t>door</w:t>
      </w:r>
      <w:r>
        <w:rPr>
          <w:sz w:val="18"/>
          <w:szCs w:val="18"/>
        </w:rPr>
        <w:t xml:space="preserve"> </w:t>
      </w:r>
      <w:r w:rsidRPr="00BC60BF">
        <w:rPr>
          <w:sz w:val="18"/>
          <w:szCs w:val="18"/>
        </w:rPr>
        <w:t>het</w:t>
      </w:r>
      <w:r>
        <w:rPr>
          <w:sz w:val="18"/>
          <w:szCs w:val="18"/>
        </w:rPr>
        <w:t xml:space="preserve"> </w:t>
      </w:r>
      <w:r w:rsidRPr="00BC60BF">
        <w:rPr>
          <w:sz w:val="18"/>
          <w:szCs w:val="18"/>
        </w:rPr>
        <w:t>bestuur.</w:t>
      </w:r>
      <w:r>
        <w:rPr>
          <w:sz w:val="18"/>
          <w:szCs w:val="18"/>
        </w:rPr>
        <w:t xml:space="preserve"> </w:t>
      </w:r>
      <w:r w:rsidRPr="00BC60BF">
        <w:rPr>
          <w:sz w:val="18"/>
          <w:szCs w:val="18"/>
        </w:rPr>
        <w:t xml:space="preserve">Besluiten die niet passen binnen het </w:t>
      </w:r>
      <w:r w:rsidR="00240A17">
        <w:rPr>
          <w:sz w:val="18"/>
          <w:szCs w:val="18"/>
        </w:rPr>
        <w:t>Treasury Statuut</w:t>
      </w:r>
      <w:r w:rsidRPr="00BC60BF">
        <w:rPr>
          <w:sz w:val="18"/>
          <w:szCs w:val="18"/>
        </w:rPr>
        <w:t xml:space="preserve"> en </w:t>
      </w:r>
      <w:r w:rsidR="00221232">
        <w:rPr>
          <w:sz w:val="18"/>
          <w:szCs w:val="18"/>
        </w:rPr>
        <w:t>het Treasury-jaarplan</w:t>
      </w:r>
      <w:r w:rsidRPr="00BC60BF">
        <w:rPr>
          <w:sz w:val="18"/>
          <w:szCs w:val="18"/>
        </w:rPr>
        <w:t xml:space="preserve"> worden vooraf ter goedkeuring aan de </w:t>
      </w:r>
      <w:r w:rsidR="005D3E64">
        <w:rPr>
          <w:sz w:val="18"/>
          <w:szCs w:val="18"/>
        </w:rPr>
        <w:t>RvC</w:t>
      </w:r>
      <w:r w:rsidRPr="00BC60BF">
        <w:rPr>
          <w:sz w:val="18"/>
          <w:szCs w:val="18"/>
        </w:rPr>
        <w:t xml:space="preserve"> voorgelegd. </w:t>
      </w:r>
    </w:p>
    <w:p w14:paraId="7A269928" w14:textId="4FD386ED" w:rsidR="00BC60BF" w:rsidRPr="00BC60BF" w:rsidRDefault="00BC60BF" w:rsidP="00BC60BF">
      <w:pPr>
        <w:spacing w:after="0"/>
        <w:rPr>
          <w:sz w:val="18"/>
          <w:szCs w:val="18"/>
        </w:rPr>
      </w:pPr>
      <w:r w:rsidRPr="00BC60BF">
        <w:rPr>
          <w:sz w:val="18"/>
          <w:szCs w:val="18"/>
        </w:rPr>
        <w:t>Besluiten worden uitsluitend genomen op basis van schriftelijke transactievoorstellen en dienen te</w:t>
      </w:r>
      <w:r>
        <w:rPr>
          <w:sz w:val="18"/>
          <w:szCs w:val="18"/>
        </w:rPr>
        <w:t xml:space="preserve"> </w:t>
      </w:r>
      <w:r w:rsidRPr="00BC60BF">
        <w:rPr>
          <w:sz w:val="18"/>
          <w:szCs w:val="18"/>
        </w:rPr>
        <w:t>passen</w:t>
      </w:r>
      <w:r>
        <w:rPr>
          <w:sz w:val="18"/>
          <w:szCs w:val="18"/>
        </w:rPr>
        <w:t xml:space="preserve"> </w:t>
      </w:r>
      <w:r w:rsidRPr="00BC60BF">
        <w:rPr>
          <w:sz w:val="18"/>
          <w:szCs w:val="18"/>
        </w:rPr>
        <w:t>binnen</w:t>
      </w:r>
      <w:r>
        <w:rPr>
          <w:sz w:val="18"/>
          <w:szCs w:val="18"/>
        </w:rPr>
        <w:t xml:space="preserve"> </w:t>
      </w:r>
      <w:r w:rsidRPr="00BC60BF">
        <w:rPr>
          <w:sz w:val="18"/>
          <w:szCs w:val="18"/>
        </w:rPr>
        <w:t>de</w:t>
      </w:r>
      <w:r>
        <w:rPr>
          <w:sz w:val="18"/>
          <w:szCs w:val="18"/>
        </w:rPr>
        <w:t xml:space="preserve"> </w:t>
      </w:r>
      <w:r w:rsidRPr="00BC60BF">
        <w:rPr>
          <w:sz w:val="18"/>
          <w:szCs w:val="18"/>
        </w:rPr>
        <w:t>randvoorwaarden van het</w:t>
      </w:r>
      <w:r>
        <w:rPr>
          <w:sz w:val="18"/>
          <w:szCs w:val="18"/>
        </w:rPr>
        <w:t xml:space="preserve"> </w:t>
      </w:r>
      <w:r w:rsidR="00240A17">
        <w:rPr>
          <w:sz w:val="18"/>
          <w:szCs w:val="18"/>
        </w:rPr>
        <w:t>Treasury Statuut</w:t>
      </w:r>
      <w:r w:rsidRPr="00BC60BF">
        <w:rPr>
          <w:sz w:val="18"/>
          <w:szCs w:val="18"/>
        </w:rPr>
        <w:t xml:space="preserve"> en</w:t>
      </w:r>
      <w:r>
        <w:rPr>
          <w:sz w:val="18"/>
          <w:szCs w:val="18"/>
        </w:rPr>
        <w:t xml:space="preserve"> </w:t>
      </w:r>
      <w:r w:rsidR="00221232">
        <w:rPr>
          <w:sz w:val="18"/>
          <w:szCs w:val="18"/>
        </w:rPr>
        <w:t>het Treasury-jaarplan</w:t>
      </w:r>
      <w:r w:rsidRPr="00BC60BF">
        <w:rPr>
          <w:sz w:val="18"/>
          <w:szCs w:val="18"/>
        </w:rPr>
        <w:t>.</w:t>
      </w:r>
      <w:r>
        <w:rPr>
          <w:sz w:val="18"/>
          <w:szCs w:val="18"/>
        </w:rPr>
        <w:t xml:space="preserve"> </w:t>
      </w:r>
      <w:r w:rsidRPr="00BC60BF">
        <w:rPr>
          <w:sz w:val="18"/>
          <w:szCs w:val="18"/>
        </w:rPr>
        <w:t>Transactievoorstellen</w:t>
      </w:r>
      <w:r>
        <w:rPr>
          <w:sz w:val="18"/>
          <w:szCs w:val="18"/>
        </w:rPr>
        <w:t xml:space="preserve"> </w:t>
      </w:r>
      <w:r w:rsidRPr="00BC60BF">
        <w:rPr>
          <w:sz w:val="18"/>
          <w:szCs w:val="18"/>
        </w:rPr>
        <w:t>worden (waar mogelijk en zinvol) voorzien van een kosten</w:t>
      </w:r>
      <w:r>
        <w:rPr>
          <w:sz w:val="18"/>
          <w:szCs w:val="18"/>
        </w:rPr>
        <w:t xml:space="preserve"> </w:t>
      </w:r>
      <w:r w:rsidRPr="00BC60BF">
        <w:rPr>
          <w:sz w:val="18"/>
          <w:szCs w:val="18"/>
        </w:rPr>
        <w:t>/</w:t>
      </w:r>
      <w:r>
        <w:rPr>
          <w:sz w:val="18"/>
          <w:szCs w:val="18"/>
        </w:rPr>
        <w:t xml:space="preserve"> </w:t>
      </w:r>
      <w:r w:rsidRPr="00BC60BF">
        <w:rPr>
          <w:sz w:val="18"/>
          <w:szCs w:val="18"/>
        </w:rPr>
        <w:t>baten</w:t>
      </w:r>
      <w:r w:rsidR="00EA597F">
        <w:rPr>
          <w:sz w:val="18"/>
          <w:szCs w:val="18"/>
        </w:rPr>
        <w:t xml:space="preserve"> </w:t>
      </w:r>
      <w:r w:rsidRPr="00BC60BF">
        <w:rPr>
          <w:sz w:val="18"/>
          <w:szCs w:val="18"/>
        </w:rPr>
        <w:t xml:space="preserve">analyse. </w:t>
      </w:r>
    </w:p>
    <w:p w14:paraId="35CE990E" w14:textId="77777777" w:rsidR="00BC60BF" w:rsidRDefault="00BC60BF" w:rsidP="00BC60BF">
      <w:pPr>
        <w:spacing w:after="0"/>
        <w:rPr>
          <w:b/>
          <w:sz w:val="18"/>
          <w:szCs w:val="18"/>
        </w:rPr>
      </w:pPr>
    </w:p>
    <w:p w14:paraId="51D27BF0" w14:textId="77777777" w:rsidR="00302B81" w:rsidRDefault="00302B81" w:rsidP="00BC60BF">
      <w:pPr>
        <w:spacing w:after="0"/>
        <w:rPr>
          <w:b/>
          <w:sz w:val="18"/>
          <w:szCs w:val="18"/>
        </w:rPr>
      </w:pPr>
    </w:p>
    <w:p w14:paraId="12E97577" w14:textId="77777777" w:rsidR="00BC60BF" w:rsidRDefault="0070264D" w:rsidP="00BC60BF">
      <w:pPr>
        <w:spacing w:after="0"/>
        <w:rPr>
          <w:sz w:val="18"/>
          <w:szCs w:val="18"/>
        </w:rPr>
      </w:pPr>
      <w:r w:rsidRPr="00A73F9D">
        <w:rPr>
          <w:b/>
          <w:sz w:val="18"/>
          <w:szCs w:val="18"/>
        </w:rPr>
        <w:t>Financiële transacties</w:t>
      </w:r>
      <w:r w:rsidR="00302B81">
        <w:rPr>
          <w:b/>
          <w:sz w:val="18"/>
          <w:szCs w:val="18"/>
        </w:rPr>
        <w:t xml:space="preserve"> t.a.v. liquiditeitsbeheer</w:t>
      </w:r>
    </w:p>
    <w:p w14:paraId="214C1074" w14:textId="72B9F41E" w:rsidR="00AC4755" w:rsidRPr="009C4480" w:rsidRDefault="00BC60BF" w:rsidP="00BC60BF">
      <w:pPr>
        <w:spacing w:after="0"/>
        <w:rPr>
          <w:b/>
          <w:sz w:val="18"/>
          <w:szCs w:val="18"/>
        </w:rPr>
      </w:pPr>
      <w:r>
        <w:rPr>
          <w:sz w:val="18"/>
          <w:szCs w:val="18"/>
        </w:rPr>
        <w:t>A</w:t>
      </w:r>
      <w:r w:rsidR="0070264D" w:rsidRPr="00A73F9D">
        <w:rPr>
          <w:sz w:val="18"/>
          <w:szCs w:val="18"/>
        </w:rPr>
        <w:t>dditioneel monitort treasury dagelijks</w:t>
      </w:r>
      <w:r w:rsidR="00221232">
        <w:rPr>
          <w:sz w:val="18"/>
          <w:szCs w:val="18"/>
        </w:rPr>
        <w:t xml:space="preserve"> / wekelijks</w:t>
      </w:r>
      <w:r w:rsidR="00221232">
        <w:rPr>
          <w:rStyle w:val="Voetnootmarkering"/>
          <w:sz w:val="18"/>
          <w:szCs w:val="18"/>
        </w:rPr>
        <w:footnoteReference w:id="15"/>
      </w:r>
      <w:r w:rsidR="0070264D" w:rsidRPr="00A73F9D">
        <w:rPr>
          <w:sz w:val="18"/>
          <w:szCs w:val="18"/>
        </w:rPr>
        <w:t xml:space="preserve"> de liquiditeitspositie en de vervalkalender van corporatie xxx en sluit de treasurer financiële transacties af.</w:t>
      </w:r>
    </w:p>
    <w:p w14:paraId="7E1FEAC8" w14:textId="77777777" w:rsidR="00BC60BF" w:rsidRDefault="00BC60BF" w:rsidP="009B3DE3">
      <w:pPr>
        <w:spacing w:after="0"/>
        <w:rPr>
          <w:b/>
          <w:sz w:val="18"/>
          <w:szCs w:val="18"/>
        </w:rPr>
      </w:pPr>
    </w:p>
    <w:p w14:paraId="297F0726" w14:textId="77777777" w:rsidR="00302B81" w:rsidRDefault="00302B81" w:rsidP="009B3DE3">
      <w:pPr>
        <w:spacing w:after="0"/>
        <w:rPr>
          <w:b/>
          <w:sz w:val="18"/>
          <w:szCs w:val="18"/>
        </w:rPr>
      </w:pPr>
    </w:p>
    <w:p w14:paraId="09420676" w14:textId="77777777" w:rsidR="006F3EE9" w:rsidRPr="009C4480" w:rsidRDefault="006F3EE9" w:rsidP="009B3DE3">
      <w:pPr>
        <w:spacing w:after="0"/>
        <w:rPr>
          <w:b/>
          <w:sz w:val="18"/>
          <w:szCs w:val="18"/>
        </w:rPr>
      </w:pPr>
      <w:r w:rsidRPr="009C4480">
        <w:rPr>
          <w:b/>
          <w:sz w:val="18"/>
          <w:szCs w:val="18"/>
        </w:rPr>
        <w:t>Mandaatregelingen / procuratiebevoegdheden</w:t>
      </w:r>
    </w:p>
    <w:p w14:paraId="44FEA58C" w14:textId="465521C0" w:rsidR="00353899" w:rsidRDefault="006F3EE9" w:rsidP="00353899">
      <w:pPr>
        <w:spacing w:after="0"/>
        <w:rPr>
          <w:b/>
          <w:sz w:val="18"/>
          <w:szCs w:val="18"/>
        </w:rPr>
      </w:pPr>
      <w:r w:rsidRPr="009C4480">
        <w:rPr>
          <w:rFonts w:cstheme="minorHAnsi"/>
          <w:sz w:val="18"/>
          <w:szCs w:val="18"/>
        </w:rPr>
        <w:t>De bevoegdheden van bovengenoemde functionarissen zijn vastg</w:t>
      </w:r>
      <w:r w:rsidRPr="004E53A6">
        <w:rPr>
          <w:rFonts w:cstheme="minorHAnsi"/>
          <w:sz w:val="18"/>
          <w:szCs w:val="18"/>
        </w:rPr>
        <w:t>elegd in een mandaatregeling</w:t>
      </w:r>
      <w:r w:rsidR="00353899">
        <w:rPr>
          <w:rFonts w:cstheme="minorHAnsi"/>
          <w:sz w:val="18"/>
          <w:szCs w:val="18"/>
        </w:rPr>
        <w:t>, zie reglement financieel beleid en beheer.</w:t>
      </w:r>
      <w:r w:rsidRPr="004E53A6">
        <w:rPr>
          <w:rFonts w:cstheme="minorHAnsi"/>
          <w:sz w:val="18"/>
          <w:szCs w:val="18"/>
        </w:rPr>
        <w:t xml:space="preserve"> </w:t>
      </w:r>
    </w:p>
    <w:p w14:paraId="7821CD0A" w14:textId="685C6E98" w:rsidR="00A73F9D" w:rsidRDefault="00A73F9D" w:rsidP="00A73F9D">
      <w:pPr>
        <w:rPr>
          <w:b/>
          <w:sz w:val="18"/>
          <w:szCs w:val="18"/>
        </w:rPr>
      </w:pPr>
    </w:p>
    <w:p w14:paraId="43C3E906" w14:textId="77777777" w:rsidR="00302B81" w:rsidRDefault="00302B81" w:rsidP="0070264D">
      <w:pPr>
        <w:spacing w:after="0"/>
        <w:rPr>
          <w:b/>
          <w:sz w:val="18"/>
          <w:szCs w:val="18"/>
        </w:rPr>
      </w:pPr>
      <w:r>
        <w:rPr>
          <w:b/>
          <w:sz w:val="18"/>
          <w:szCs w:val="18"/>
        </w:rPr>
        <w:t>Voortgangsrapportages</w:t>
      </w:r>
    </w:p>
    <w:p w14:paraId="4DCF76B4" w14:textId="2422A311" w:rsidR="007F3373" w:rsidRDefault="00302B81" w:rsidP="0070264D">
      <w:pPr>
        <w:spacing w:after="0"/>
        <w:rPr>
          <w:sz w:val="18"/>
          <w:szCs w:val="18"/>
        </w:rPr>
      </w:pPr>
      <w:r>
        <w:rPr>
          <w:b/>
          <w:sz w:val="18"/>
          <w:szCs w:val="18"/>
        </w:rPr>
        <w:t>P</w:t>
      </w:r>
      <w:r w:rsidR="007F3373" w:rsidRPr="00A73F9D">
        <w:rPr>
          <w:sz w:val="18"/>
          <w:szCs w:val="18"/>
        </w:rPr>
        <w:t>er kwartaal</w:t>
      </w:r>
      <w:r w:rsidR="00353899">
        <w:rPr>
          <w:rStyle w:val="Voetnootmarkering"/>
          <w:sz w:val="18"/>
          <w:szCs w:val="18"/>
        </w:rPr>
        <w:footnoteReference w:id="16"/>
      </w:r>
      <w:r w:rsidR="007F3373" w:rsidRPr="00A73F9D">
        <w:rPr>
          <w:sz w:val="18"/>
          <w:szCs w:val="18"/>
        </w:rPr>
        <w:t xml:space="preserve"> worden er door </w:t>
      </w:r>
      <w:r w:rsidR="00EF1485">
        <w:rPr>
          <w:sz w:val="18"/>
          <w:szCs w:val="18"/>
        </w:rPr>
        <w:t>het bestuur</w:t>
      </w:r>
      <w:r w:rsidR="007F3373" w:rsidRPr="00A73F9D">
        <w:rPr>
          <w:sz w:val="18"/>
          <w:szCs w:val="18"/>
        </w:rPr>
        <w:t xml:space="preserve"> voortgangsrapportages opgesteld over de realisatie van de in het treasury jaarplan opgenomen doelstellingen. Ten behoeve van de beheersing van het beschikbaarheidsrisico worden er tevens liquiditeitspr</w:t>
      </w:r>
      <w:r w:rsidR="0070264D">
        <w:rPr>
          <w:sz w:val="18"/>
          <w:szCs w:val="18"/>
        </w:rPr>
        <w:t>ognoses opgenomen in de voortgangs</w:t>
      </w:r>
      <w:r w:rsidR="007F3373" w:rsidRPr="00A73F9D">
        <w:rPr>
          <w:sz w:val="18"/>
          <w:szCs w:val="18"/>
        </w:rPr>
        <w:t>rapportages. De rapportages worden besproken in de Treasury Commissie. De rapportages worden tevens ter kennis gebracht aan het Bestuur en de leden van de Audit Commissie tezamen met de notulen van het overleg van de Treasury Commissie.</w:t>
      </w:r>
      <w:r w:rsidR="0070264D">
        <w:rPr>
          <w:sz w:val="18"/>
          <w:szCs w:val="18"/>
        </w:rPr>
        <w:t xml:space="preserve"> In de voortgangsrapportages worden minimaal de volgende onderwerpen behandeld</w:t>
      </w:r>
      <w:r w:rsidR="00353899">
        <w:rPr>
          <w:rStyle w:val="Voetnootmarkering"/>
          <w:sz w:val="18"/>
          <w:szCs w:val="18"/>
        </w:rPr>
        <w:footnoteReference w:id="17"/>
      </w:r>
      <w:r w:rsidR="0070264D">
        <w:rPr>
          <w:sz w:val="18"/>
          <w:szCs w:val="18"/>
        </w:rPr>
        <w:t>:</w:t>
      </w:r>
    </w:p>
    <w:p w14:paraId="2B09A3F8" w14:textId="77777777" w:rsidR="0070264D" w:rsidRDefault="00302B81" w:rsidP="000E6801">
      <w:pPr>
        <w:pStyle w:val="Lijstalinea"/>
        <w:numPr>
          <w:ilvl w:val="0"/>
          <w:numId w:val="36"/>
        </w:numPr>
        <w:spacing w:after="0"/>
        <w:ind w:left="567" w:hanging="567"/>
        <w:rPr>
          <w:sz w:val="18"/>
          <w:szCs w:val="18"/>
        </w:rPr>
      </w:pPr>
      <w:r>
        <w:rPr>
          <w:sz w:val="18"/>
          <w:szCs w:val="18"/>
        </w:rPr>
        <w:t>o</w:t>
      </w:r>
      <w:r w:rsidR="0070264D" w:rsidRPr="0070264D">
        <w:rPr>
          <w:sz w:val="18"/>
          <w:szCs w:val="18"/>
        </w:rPr>
        <w:t xml:space="preserve">ntwikkeling van de kaspositie over de rapportageperiode in vergelijking tot de prognose uit de vorige rapportage. </w:t>
      </w:r>
    </w:p>
    <w:p w14:paraId="2BE42CFF" w14:textId="77777777" w:rsidR="0070264D" w:rsidRDefault="0070264D" w:rsidP="000E6801">
      <w:pPr>
        <w:pStyle w:val="Lijstalinea"/>
        <w:numPr>
          <w:ilvl w:val="0"/>
          <w:numId w:val="36"/>
        </w:numPr>
        <w:spacing w:after="0"/>
        <w:ind w:left="567" w:hanging="567"/>
        <w:rPr>
          <w:sz w:val="18"/>
          <w:szCs w:val="18"/>
        </w:rPr>
      </w:pPr>
      <w:r w:rsidRPr="0070264D">
        <w:rPr>
          <w:sz w:val="18"/>
          <w:szCs w:val="18"/>
        </w:rPr>
        <w:t>Gebruik</w:t>
      </w:r>
      <w:r>
        <w:rPr>
          <w:sz w:val="18"/>
          <w:szCs w:val="18"/>
        </w:rPr>
        <w:t xml:space="preserve"> </w:t>
      </w:r>
      <w:r w:rsidRPr="0070264D">
        <w:rPr>
          <w:sz w:val="18"/>
          <w:szCs w:val="18"/>
        </w:rPr>
        <w:t>van</w:t>
      </w:r>
      <w:r>
        <w:rPr>
          <w:sz w:val="18"/>
          <w:szCs w:val="18"/>
        </w:rPr>
        <w:t xml:space="preserve"> </w:t>
      </w:r>
      <w:r w:rsidRPr="0070264D">
        <w:rPr>
          <w:sz w:val="18"/>
          <w:szCs w:val="18"/>
        </w:rPr>
        <w:t>rekening-courant</w:t>
      </w:r>
      <w:r>
        <w:rPr>
          <w:sz w:val="18"/>
          <w:szCs w:val="18"/>
        </w:rPr>
        <w:t xml:space="preserve"> </w:t>
      </w:r>
      <w:r w:rsidRPr="0070264D">
        <w:rPr>
          <w:sz w:val="18"/>
          <w:szCs w:val="18"/>
        </w:rPr>
        <w:t>en</w:t>
      </w:r>
      <w:r>
        <w:rPr>
          <w:sz w:val="18"/>
          <w:szCs w:val="18"/>
        </w:rPr>
        <w:t xml:space="preserve"> </w:t>
      </w:r>
      <w:r w:rsidRPr="0070264D">
        <w:rPr>
          <w:sz w:val="18"/>
          <w:szCs w:val="18"/>
        </w:rPr>
        <w:t>kasgeldfaciliteit</w:t>
      </w:r>
      <w:r>
        <w:rPr>
          <w:sz w:val="18"/>
          <w:szCs w:val="18"/>
        </w:rPr>
        <w:t xml:space="preserve"> </w:t>
      </w:r>
      <w:r w:rsidRPr="0070264D">
        <w:rPr>
          <w:sz w:val="18"/>
          <w:szCs w:val="18"/>
        </w:rPr>
        <w:t>over</w:t>
      </w:r>
      <w:r>
        <w:rPr>
          <w:sz w:val="18"/>
          <w:szCs w:val="18"/>
        </w:rPr>
        <w:t xml:space="preserve"> </w:t>
      </w:r>
      <w:r w:rsidRPr="0070264D">
        <w:rPr>
          <w:sz w:val="18"/>
          <w:szCs w:val="18"/>
        </w:rPr>
        <w:t>de</w:t>
      </w:r>
      <w:r>
        <w:rPr>
          <w:sz w:val="18"/>
          <w:szCs w:val="18"/>
        </w:rPr>
        <w:t xml:space="preserve"> </w:t>
      </w:r>
      <w:r w:rsidRPr="0070264D">
        <w:rPr>
          <w:sz w:val="18"/>
          <w:szCs w:val="18"/>
        </w:rPr>
        <w:t>rapportageperiode,</w:t>
      </w:r>
      <w:r>
        <w:rPr>
          <w:sz w:val="18"/>
          <w:szCs w:val="18"/>
        </w:rPr>
        <w:t xml:space="preserve"> </w:t>
      </w:r>
      <w:r w:rsidRPr="0070264D">
        <w:rPr>
          <w:sz w:val="18"/>
          <w:szCs w:val="18"/>
        </w:rPr>
        <w:t>inclusief</w:t>
      </w:r>
      <w:r>
        <w:rPr>
          <w:sz w:val="18"/>
          <w:szCs w:val="18"/>
        </w:rPr>
        <w:t xml:space="preserve"> </w:t>
      </w:r>
      <w:r w:rsidRPr="0070264D">
        <w:rPr>
          <w:sz w:val="18"/>
          <w:szCs w:val="18"/>
        </w:rPr>
        <w:t xml:space="preserve">de ontwikkeling van de rentestanden over beide faciliteiten. </w:t>
      </w:r>
    </w:p>
    <w:p w14:paraId="6B9F0C8C" w14:textId="77777777" w:rsidR="0070264D" w:rsidRDefault="0070264D" w:rsidP="000E6801">
      <w:pPr>
        <w:pStyle w:val="Lijstalinea"/>
        <w:numPr>
          <w:ilvl w:val="0"/>
          <w:numId w:val="36"/>
        </w:numPr>
        <w:spacing w:after="0"/>
        <w:ind w:left="567" w:hanging="567"/>
        <w:rPr>
          <w:sz w:val="18"/>
          <w:szCs w:val="18"/>
        </w:rPr>
      </w:pPr>
      <w:r w:rsidRPr="0070264D">
        <w:rPr>
          <w:sz w:val="18"/>
          <w:szCs w:val="18"/>
        </w:rPr>
        <w:t>Gedurende de rapportageperiode verrichte financiële transacties</w:t>
      </w:r>
      <w:r>
        <w:rPr>
          <w:sz w:val="18"/>
          <w:szCs w:val="18"/>
        </w:rPr>
        <w:t xml:space="preserve"> (Type, tegenpartij, modaliteiten)</w:t>
      </w:r>
      <w:r w:rsidRPr="0070264D">
        <w:rPr>
          <w:sz w:val="18"/>
          <w:szCs w:val="18"/>
        </w:rPr>
        <w:t xml:space="preserve">: </w:t>
      </w:r>
    </w:p>
    <w:p w14:paraId="4FB155DD" w14:textId="6920B428" w:rsidR="00B273CA" w:rsidRDefault="0070264D" w:rsidP="000E6801">
      <w:pPr>
        <w:pStyle w:val="Lijstalinea"/>
        <w:numPr>
          <w:ilvl w:val="0"/>
          <w:numId w:val="36"/>
        </w:numPr>
        <w:spacing w:after="0"/>
        <w:ind w:left="567" w:hanging="567"/>
        <w:rPr>
          <w:sz w:val="18"/>
          <w:szCs w:val="18"/>
        </w:rPr>
      </w:pPr>
      <w:r w:rsidRPr="0070264D">
        <w:rPr>
          <w:sz w:val="18"/>
          <w:szCs w:val="18"/>
        </w:rPr>
        <w:t>De</w:t>
      </w:r>
      <w:r>
        <w:rPr>
          <w:sz w:val="18"/>
          <w:szCs w:val="18"/>
        </w:rPr>
        <w:t xml:space="preserve"> </w:t>
      </w:r>
      <w:r w:rsidRPr="0070264D">
        <w:rPr>
          <w:sz w:val="18"/>
          <w:szCs w:val="18"/>
        </w:rPr>
        <w:t>ontwikkeling van</w:t>
      </w:r>
      <w:r>
        <w:rPr>
          <w:sz w:val="18"/>
          <w:szCs w:val="18"/>
        </w:rPr>
        <w:t xml:space="preserve"> </w:t>
      </w:r>
      <w:r w:rsidRPr="0070264D">
        <w:rPr>
          <w:sz w:val="18"/>
          <w:szCs w:val="18"/>
        </w:rPr>
        <w:t>het</w:t>
      </w:r>
      <w:r>
        <w:rPr>
          <w:sz w:val="18"/>
          <w:szCs w:val="18"/>
        </w:rPr>
        <w:t xml:space="preserve"> </w:t>
      </w:r>
      <w:r w:rsidRPr="0070264D">
        <w:rPr>
          <w:sz w:val="18"/>
          <w:szCs w:val="18"/>
        </w:rPr>
        <w:t>percentage</w:t>
      </w:r>
      <w:r>
        <w:rPr>
          <w:sz w:val="18"/>
          <w:szCs w:val="18"/>
        </w:rPr>
        <w:t xml:space="preserve"> </w:t>
      </w:r>
      <w:r w:rsidRPr="0070264D">
        <w:rPr>
          <w:sz w:val="18"/>
          <w:szCs w:val="18"/>
        </w:rPr>
        <w:t>kort</w:t>
      </w:r>
      <w:r>
        <w:rPr>
          <w:sz w:val="18"/>
          <w:szCs w:val="18"/>
        </w:rPr>
        <w:t xml:space="preserve"> </w:t>
      </w:r>
      <w:r w:rsidRPr="0070264D">
        <w:rPr>
          <w:sz w:val="18"/>
          <w:szCs w:val="18"/>
        </w:rPr>
        <w:t>vreemd</w:t>
      </w:r>
      <w:r>
        <w:rPr>
          <w:sz w:val="18"/>
          <w:szCs w:val="18"/>
        </w:rPr>
        <w:t xml:space="preserve"> </w:t>
      </w:r>
      <w:r w:rsidRPr="0070264D">
        <w:rPr>
          <w:sz w:val="18"/>
          <w:szCs w:val="18"/>
        </w:rPr>
        <w:t>vermogen</w:t>
      </w:r>
      <w:r>
        <w:rPr>
          <w:sz w:val="18"/>
          <w:szCs w:val="18"/>
        </w:rPr>
        <w:t xml:space="preserve"> </w:t>
      </w:r>
      <w:r w:rsidRPr="0070264D">
        <w:rPr>
          <w:sz w:val="18"/>
          <w:szCs w:val="18"/>
        </w:rPr>
        <w:t>gerelateerd</w:t>
      </w:r>
      <w:r>
        <w:rPr>
          <w:sz w:val="18"/>
          <w:szCs w:val="18"/>
        </w:rPr>
        <w:t xml:space="preserve"> </w:t>
      </w:r>
      <w:r w:rsidRPr="0070264D">
        <w:rPr>
          <w:sz w:val="18"/>
          <w:szCs w:val="18"/>
        </w:rPr>
        <w:t>aan</w:t>
      </w:r>
      <w:r>
        <w:rPr>
          <w:sz w:val="18"/>
          <w:szCs w:val="18"/>
        </w:rPr>
        <w:t xml:space="preserve"> </w:t>
      </w:r>
      <w:r w:rsidRPr="0070264D">
        <w:rPr>
          <w:sz w:val="18"/>
          <w:szCs w:val="18"/>
        </w:rPr>
        <w:t>de</w:t>
      </w:r>
      <w:r>
        <w:rPr>
          <w:sz w:val="18"/>
          <w:szCs w:val="18"/>
        </w:rPr>
        <w:t xml:space="preserve"> </w:t>
      </w:r>
      <w:r w:rsidRPr="0070264D">
        <w:rPr>
          <w:sz w:val="18"/>
          <w:szCs w:val="18"/>
        </w:rPr>
        <w:t>totale</w:t>
      </w:r>
      <w:r>
        <w:rPr>
          <w:sz w:val="18"/>
          <w:szCs w:val="18"/>
        </w:rPr>
        <w:t xml:space="preserve"> </w:t>
      </w:r>
      <w:r w:rsidRPr="0070264D">
        <w:rPr>
          <w:sz w:val="18"/>
          <w:szCs w:val="18"/>
        </w:rPr>
        <w:t>omvang</w:t>
      </w:r>
      <w:r>
        <w:rPr>
          <w:sz w:val="18"/>
          <w:szCs w:val="18"/>
        </w:rPr>
        <w:t xml:space="preserve"> </w:t>
      </w:r>
      <w:r w:rsidRPr="0070264D">
        <w:rPr>
          <w:sz w:val="18"/>
          <w:szCs w:val="18"/>
        </w:rPr>
        <w:t>het rentedragend vreemd vermogen gedurende de rapportageperiode.</w:t>
      </w:r>
      <w:r w:rsidR="00B273CA">
        <w:rPr>
          <w:sz w:val="18"/>
          <w:szCs w:val="18"/>
        </w:rPr>
        <w:t xml:space="preserve"> </w:t>
      </w:r>
    </w:p>
    <w:p w14:paraId="6137D4A0" w14:textId="77777777" w:rsidR="0070264D" w:rsidRDefault="0070264D" w:rsidP="000E6801">
      <w:pPr>
        <w:pStyle w:val="Lijstalinea"/>
        <w:numPr>
          <w:ilvl w:val="0"/>
          <w:numId w:val="36"/>
        </w:numPr>
        <w:spacing w:after="0"/>
        <w:ind w:left="567" w:hanging="567"/>
        <w:rPr>
          <w:sz w:val="18"/>
          <w:szCs w:val="18"/>
        </w:rPr>
      </w:pPr>
      <w:r w:rsidRPr="0070264D">
        <w:rPr>
          <w:sz w:val="18"/>
          <w:szCs w:val="18"/>
        </w:rPr>
        <w:t>De</w:t>
      </w:r>
      <w:r>
        <w:rPr>
          <w:sz w:val="18"/>
          <w:szCs w:val="18"/>
        </w:rPr>
        <w:t xml:space="preserve"> </w:t>
      </w:r>
      <w:r w:rsidRPr="0070264D">
        <w:rPr>
          <w:sz w:val="18"/>
          <w:szCs w:val="18"/>
        </w:rPr>
        <w:t>ontwikkeling</w:t>
      </w:r>
      <w:r>
        <w:rPr>
          <w:sz w:val="18"/>
          <w:szCs w:val="18"/>
        </w:rPr>
        <w:t xml:space="preserve"> </w:t>
      </w:r>
      <w:r w:rsidRPr="0070264D">
        <w:rPr>
          <w:sz w:val="18"/>
          <w:szCs w:val="18"/>
        </w:rPr>
        <w:t>van</w:t>
      </w:r>
      <w:r>
        <w:rPr>
          <w:sz w:val="18"/>
          <w:szCs w:val="18"/>
        </w:rPr>
        <w:t xml:space="preserve"> </w:t>
      </w:r>
      <w:r w:rsidRPr="0070264D">
        <w:rPr>
          <w:sz w:val="18"/>
          <w:szCs w:val="18"/>
        </w:rPr>
        <w:t>de</w:t>
      </w:r>
      <w:r>
        <w:rPr>
          <w:sz w:val="18"/>
          <w:szCs w:val="18"/>
        </w:rPr>
        <w:t xml:space="preserve"> </w:t>
      </w:r>
      <w:r w:rsidRPr="0070264D">
        <w:rPr>
          <w:sz w:val="18"/>
          <w:szCs w:val="18"/>
        </w:rPr>
        <w:t>beleggingsportefeuille</w:t>
      </w:r>
      <w:r>
        <w:rPr>
          <w:sz w:val="18"/>
          <w:szCs w:val="18"/>
        </w:rPr>
        <w:t xml:space="preserve"> </w:t>
      </w:r>
      <w:r w:rsidRPr="0070264D">
        <w:rPr>
          <w:sz w:val="18"/>
          <w:szCs w:val="18"/>
        </w:rPr>
        <w:t>in</w:t>
      </w:r>
      <w:r>
        <w:rPr>
          <w:sz w:val="18"/>
          <w:szCs w:val="18"/>
        </w:rPr>
        <w:t xml:space="preserve"> </w:t>
      </w:r>
      <w:r w:rsidRPr="0070264D">
        <w:rPr>
          <w:sz w:val="18"/>
          <w:szCs w:val="18"/>
        </w:rPr>
        <w:t>totaal</w:t>
      </w:r>
      <w:r>
        <w:rPr>
          <w:sz w:val="18"/>
          <w:szCs w:val="18"/>
        </w:rPr>
        <w:t xml:space="preserve"> </w:t>
      </w:r>
      <w:r w:rsidRPr="0070264D">
        <w:rPr>
          <w:sz w:val="18"/>
          <w:szCs w:val="18"/>
        </w:rPr>
        <w:t>alsmede</w:t>
      </w:r>
      <w:r>
        <w:rPr>
          <w:sz w:val="18"/>
          <w:szCs w:val="18"/>
        </w:rPr>
        <w:t xml:space="preserve"> </w:t>
      </w:r>
      <w:r w:rsidRPr="0070264D">
        <w:rPr>
          <w:sz w:val="18"/>
          <w:szCs w:val="18"/>
        </w:rPr>
        <w:t>de</w:t>
      </w:r>
      <w:r>
        <w:rPr>
          <w:sz w:val="18"/>
          <w:szCs w:val="18"/>
        </w:rPr>
        <w:t xml:space="preserve"> </w:t>
      </w:r>
      <w:r w:rsidRPr="0070264D">
        <w:rPr>
          <w:sz w:val="18"/>
          <w:szCs w:val="18"/>
        </w:rPr>
        <w:t>samenstellende</w:t>
      </w:r>
      <w:r>
        <w:rPr>
          <w:sz w:val="18"/>
          <w:szCs w:val="18"/>
        </w:rPr>
        <w:t xml:space="preserve"> </w:t>
      </w:r>
      <w:r w:rsidRPr="0070264D">
        <w:rPr>
          <w:sz w:val="18"/>
          <w:szCs w:val="18"/>
        </w:rPr>
        <w:t>delen gedurende</w:t>
      </w:r>
      <w:r>
        <w:rPr>
          <w:sz w:val="18"/>
          <w:szCs w:val="18"/>
        </w:rPr>
        <w:t xml:space="preserve"> </w:t>
      </w:r>
      <w:r w:rsidRPr="0070264D">
        <w:rPr>
          <w:sz w:val="18"/>
          <w:szCs w:val="18"/>
        </w:rPr>
        <w:t>de</w:t>
      </w:r>
      <w:r>
        <w:rPr>
          <w:sz w:val="18"/>
          <w:szCs w:val="18"/>
        </w:rPr>
        <w:t xml:space="preserve"> </w:t>
      </w:r>
      <w:r w:rsidRPr="0070264D">
        <w:rPr>
          <w:sz w:val="18"/>
          <w:szCs w:val="18"/>
        </w:rPr>
        <w:t>rapportageperiode.</w:t>
      </w:r>
      <w:r>
        <w:rPr>
          <w:sz w:val="18"/>
          <w:szCs w:val="18"/>
        </w:rPr>
        <w:t xml:space="preserve"> </w:t>
      </w:r>
      <w:r w:rsidRPr="0070264D">
        <w:rPr>
          <w:sz w:val="18"/>
          <w:szCs w:val="18"/>
        </w:rPr>
        <w:t>De</w:t>
      </w:r>
      <w:r>
        <w:rPr>
          <w:sz w:val="18"/>
          <w:szCs w:val="18"/>
        </w:rPr>
        <w:t xml:space="preserve"> </w:t>
      </w:r>
      <w:r w:rsidRPr="0070264D">
        <w:rPr>
          <w:sz w:val="18"/>
          <w:szCs w:val="18"/>
        </w:rPr>
        <w:t>spreiding</w:t>
      </w:r>
      <w:r>
        <w:rPr>
          <w:sz w:val="18"/>
          <w:szCs w:val="18"/>
        </w:rPr>
        <w:t xml:space="preserve"> </w:t>
      </w:r>
      <w:r w:rsidRPr="0070264D">
        <w:rPr>
          <w:sz w:val="18"/>
          <w:szCs w:val="18"/>
        </w:rPr>
        <w:t>over</w:t>
      </w:r>
      <w:r>
        <w:rPr>
          <w:sz w:val="18"/>
          <w:szCs w:val="18"/>
        </w:rPr>
        <w:t xml:space="preserve"> </w:t>
      </w:r>
      <w:r w:rsidRPr="0070264D">
        <w:rPr>
          <w:sz w:val="18"/>
          <w:szCs w:val="18"/>
        </w:rPr>
        <w:t>de</w:t>
      </w:r>
      <w:r>
        <w:rPr>
          <w:sz w:val="18"/>
          <w:szCs w:val="18"/>
        </w:rPr>
        <w:t xml:space="preserve"> </w:t>
      </w:r>
      <w:r w:rsidRPr="0070264D">
        <w:rPr>
          <w:sz w:val="18"/>
          <w:szCs w:val="18"/>
        </w:rPr>
        <w:t>verschillende</w:t>
      </w:r>
      <w:r>
        <w:rPr>
          <w:sz w:val="18"/>
          <w:szCs w:val="18"/>
        </w:rPr>
        <w:t xml:space="preserve"> </w:t>
      </w:r>
      <w:r w:rsidRPr="0070264D">
        <w:rPr>
          <w:sz w:val="18"/>
          <w:szCs w:val="18"/>
        </w:rPr>
        <w:t>waarden</w:t>
      </w:r>
      <w:r>
        <w:rPr>
          <w:sz w:val="18"/>
          <w:szCs w:val="18"/>
        </w:rPr>
        <w:t xml:space="preserve"> </w:t>
      </w:r>
      <w:r w:rsidRPr="0070264D">
        <w:rPr>
          <w:sz w:val="18"/>
          <w:szCs w:val="18"/>
        </w:rPr>
        <w:t>wordt</w:t>
      </w:r>
      <w:r>
        <w:rPr>
          <w:sz w:val="18"/>
          <w:szCs w:val="18"/>
        </w:rPr>
        <w:t xml:space="preserve"> </w:t>
      </w:r>
      <w:r w:rsidRPr="0070264D">
        <w:rPr>
          <w:sz w:val="18"/>
          <w:szCs w:val="18"/>
        </w:rPr>
        <w:t>tevens aangegeven.</w:t>
      </w:r>
      <w:r>
        <w:rPr>
          <w:sz w:val="18"/>
          <w:szCs w:val="18"/>
        </w:rPr>
        <w:t xml:space="preserve"> </w:t>
      </w:r>
    </w:p>
    <w:p w14:paraId="35E4FA0F" w14:textId="296F1103" w:rsidR="0070264D" w:rsidRDefault="0070264D" w:rsidP="000E6801">
      <w:pPr>
        <w:pStyle w:val="Lijstalinea"/>
        <w:numPr>
          <w:ilvl w:val="0"/>
          <w:numId w:val="36"/>
        </w:numPr>
        <w:spacing w:after="0"/>
        <w:ind w:left="567" w:hanging="567"/>
        <w:rPr>
          <w:sz w:val="18"/>
          <w:szCs w:val="18"/>
        </w:rPr>
      </w:pPr>
      <w:r w:rsidRPr="0070264D">
        <w:rPr>
          <w:sz w:val="18"/>
          <w:szCs w:val="18"/>
        </w:rPr>
        <w:t>Ontwikkeling</w:t>
      </w:r>
      <w:r>
        <w:rPr>
          <w:sz w:val="18"/>
          <w:szCs w:val="18"/>
        </w:rPr>
        <w:t xml:space="preserve"> </w:t>
      </w:r>
      <w:r w:rsidRPr="0070264D">
        <w:rPr>
          <w:sz w:val="18"/>
          <w:szCs w:val="18"/>
        </w:rPr>
        <w:t>van</w:t>
      </w:r>
      <w:r>
        <w:rPr>
          <w:sz w:val="18"/>
          <w:szCs w:val="18"/>
        </w:rPr>
        <w:t xml:space="preserve"> </w:t>
      </w:r>
      <w:r w:rsidRPr="0070264D">
        <w:rPr>
          <w:sz w:val="18"/>
          <w:szCs w:val="18"/>
        </w:rPr>
        <w:t>het</w:t>
      </w:r>
      <w:r>
        <w:rPr>
          <w:sz w:val="18"/>
          <w:szCs w:val="18"/>
        </w:rPr>
        <w:t xml:space="preserve"> </w:t>
      </w:r>
      <w:r w:rsidRPr="0070264D">
        <w:rPr>
          <w:sz w:val="18"/>
          <w:szCs w:val="18"/>
        </w:rPr>
        <w:t>gemiddeld</w:t>
      </w:r>
      <w:r>
        <w:rPr>
          <w:sz w:val="18"/>
          <w:szCs w:val="18"/>
        </w:rPr>
        <w:t xml:space="preserve"> </w:t>
      </w:r>
      <w:r w:rsidRPr="0070264D">
        <w:rPr>
          <w:sz w:val="18"/>
          <w:szCs w:val="18"/>
        </w:rPr>
        <w:t>rentepercentage</w:t>
      </w:r>
      <w:r>
        <w:rPr>
          <w:sz w:val="18"/>
          <w:szCs w:val="18"/>
        </w:rPr>
        <w:t xml:space="preserve"> </w:t>
      </w:r>
      <w:r w:rsidRPr="0070264D">
        <w:rPr>
          <w:sz w:val="18"/>
          <w:szCs w:val="18"/>
        </w:rPr>
        <w:t>van</w:t>
      </w:r>
      <w:r>
        <w:rPr>
          <w:sz w:val="18"/>
          <w:szCs w:val="18"/>
        </w:rPr>
        <w:t xml:space="preserve"> </w:t>
      </w:r>
      <w:r w:rsidRPr="0070264D">
        <w:rPr>
          <w:sz w:val="18"/>
          <w:szCs w:val="18"/>
        </w:rPr>
        <w:t>de</w:t>
      </w:r>
      <w:r>
        <w:rPr>
          <w:sz w:val="18"/>
          <w:szCs w:val="18"/>
        </w:rPr>
        <w:t xml:space="preserve"> </w:t>
      </w:r>
      <w:r w:rsidRPr="0070264D">
        <w:rPr>
          <w:sz w:val="18"/>
          <w:szCs w:val="18"/>
        </w:rPr>
        <w:t>leningenportefeuille</w:t>
      </w:r>
      <w:r>
        <w:rPr>
          <w:sz w:val="18"/>
          <w:szCs w:val="18"/>
        </w:rPr>
        <w:t xml:space="preserve"> </w:t>
      </w:r>
      <w:r w:rsidRPr="0070264D">
        <w:rPr>
          <w:sz w:val="18"/>
          <w:szCs w:val="18"/>
        </w:rPr>
        <w:t>gedurende</w:t>
      </w:r>
      <w:r>
        <w:rPr>
          <w:sz w:val="18"/>
          <w:szCs w:val="18"/>
        </w:rPr>
        <w:t xml:space="preserve"> </w:t>
      </w:r>
      <w:r w:rsidRPr="0070264D">
        <w:rPr>
          <w:sz w:val="18"/>
          <w:szCs w:val="18"/>
        </w:rPr>
        <w:t>de rapportageperiode.</w:t>
      </w:r>
    </w:p>
    <w:p w14:paraId="2C59D590" w14:textId="56C86E9F" w:rsidR="0070264D" w:rsidRDefault="0070264D" w:rsidP="000E6801">
      <w:pPr>
        <w:pStyle w:val="Lijstalinea"/>
        <w:numPr>
          <w:ilvl w:val="0"/>
          <w:numId w:val="36"/>
        </w:numPr>
        <w:spacing w:after="0"/>
        <w:ind w:left="567" w:hanging="567"/>
        <w:rPr>
          <w:sz w:val="18"/>
          <w:szCs w:val="18"/>
        </w:rPr>
      </w:pPr>
      <w:r w:rsidRPr="0070264D">
        <w:rPr>
          <w:sz w:val="18"/>
          <w:szCs w:val="18"/>
        </w:rPr>
        <w:t>Renterisicometing op basis van de WSW-methodiek.</w:t>
      </w:r>
    </w:p>
    <w:p w14:paraId="0D62AD10" w14:textId="77777777" w:rsidR="0070264D" w:rsidRDefault="0070264D" w:rsidP="000E6801">
      <w:pPr>
        <w:pStyle w:val="Lijstalinea"/>
        <w:numPr>
          <w:ilvl w:val="0"/>
          <w:numId w:val="36"/>
        </w:numPr>
        <w:spacing w:after="0"/>
        <w:ind w:left="567" w:hanging="567"/>
        <w:rPr>
          <w:sz w:val="18"/>
          <w:szCs w:val="18"/>
        </w:rPr>
      </w:pPr>
      <w:r w:rsidRPr="0070264D">
        <w:rPr>
          <w:sz w:val="18"/>
          <w:szCs w:val="18"/>
        </w:rPr>
        <w:t xml:space="preserve">Liquiditeitsprognoses. </w:t>
      </w:r>
    </w:p>
    <w:p w14:paraId="1D95F7AF" w14:textId="77777777" w:rsidR="0070264D" w:rsidRDefault="0070264D" w:rsidP="000E6801">
      <w:pPr>
        <w:pStyle w:val="Lijstalinea"/>
        <w:numPr>
          <w:ilvl w:val="0"/>
          <w:numId w:val="36"/>
        </w:numPr>
        <w:spacing w:after="0"/>
        <w:ind w:left="567" w:hanging="567"/>
        <w:rPr>
          <w:sz w:val="18"/>
          <w:szCs w:val="18"/>
        </w:rPr>
      </w:pPr>
      <w:r w:rsidRPr="0070264D">
        <w:rPr>
          <w:sz w:val="18"/>
          <w:szCs w:val="18"/>
        </w:rPr>
        <w:t>Alle</w:t>
      </w:r>
      <w:r>
        <w:rPr>
          <w:sz w:val="18"/>
          <w:szCs w:val="18"/>
        </w:rPr>
        <w:t xml:space="preserve"> </w:t>
      </w:r>
      <w:r w:rsidRPr="0070264D">
        <w:rPr>
          <w:sz w:val="18"/>
          <w:szCs w:val="18"/>
        </w:rPr>
        <w:t>interne</w:t>
      </w:r>
      <w:r>
        <w:rPr>
          <w:sz w:val="18"/>
          <w:szCs w:val="18"/>
        </w:rPr>
        <w:t xml:space="preserve"> </w:t>
      </w:r>
      <w:r w:rsidRPr="0070264D">
        <w:rPr>
          <w:sz w:val="18"/>
          <w:szCs w:val="18"/>
        </w:rPr>
        <w:t>en</w:t>
      </w:r>
      <w:r>
        <w:rPr>
          <w:sz w:val="18"/>
          <w:szCs w:val="18"/>
        </w:rPr>
        <w:t xml:space="preserve"> </w:t>
      </w:r>
      <w:r w:rsidRPr="0070264D">
        <w:rPr>
          <w:sz w:val="18"/>
          <w:szCs w:val="18"/>
        </w:rPr>
        <w:t>externe</w:t>
      </w:r>
      <w:r>
        <w:rPr>
          <w:sz w:val="18"/>
          <w:szCs w:val="18"/>
        </w:rPr>
        <w:t xml:space="preserve"> </w:t>
      </w:r>
      <w:r w:rsidRPr="0070264D">
        <w:rPr>
          <w:sz w:val="18"/>
          <w:szCs w:val="18"/>
        </w:rPr>
        <w:t>ontwikkelingen</w:t>
      </w:r>
      <w:r>
        <w:rPr>
          <w:sz w:val="18"/>
          <w:szCs w:val="18"/>
        </w:rPr>
        <w:t xml:space="preserve"> </w:t>
      </w:r>
      <w:r w:rsidRPr="0070264D">
        <w:rPr>
          <w:sz w:val="18"/>
          <w:szCs w:val="18"/>
        </w:rPr>
        <w:t>die</w:t>
      </w:r>
      <w:r>
        <w:rPr>
          <w:sz w:val="18"/>
          <w:szCs w:val="18"/>
        </w:rPr>
        <w:t xml:space="preserve"> </w:t>
      </w:r>
      <w:r w:rsidRPr="0070264D">
        <w:rPr>
          <w:sz w:val="18"/>
          <w:szCs w:val="18"/>
        </w:rPr>
        <w:t>voor</w:t>
      </w:r>
      <w:r>
        <w:rPr>
          <w:sz w:val="18"/>
          <w:szCs w:val="18"/>
        </w:rPr>
        <w:t xml:space="preserve"> </w:t>
      </w:r>
      <w:r w:rsidRPr="0070264D">
        <w:rPr>
          <w:sz w:val="18"/>
          <w:szCs w:val="18"/>
        </w:rPr>
        <w:t>het</w:t>
      </w:r>
      <w:r>
        <w:rPr>
          <w:sz w:val="18"/>
          <w:szCs w:val="18"/>
        </w:rPr>
        <w:t xml:space="preserve"> </w:t>
      </w:r>
      <w:r w:rsidRPr="0070264D">
        <w:rPr>
          <w:sz w:val="18"/>
          <w:szCs w:val="18"/>
        </w:rPr>
        <w:t>resterende</w:t>
      </w:r>
      <w:r>
        <w:rPr>
          <w:sz w:val="18"/>
          <w:szCs w:val="18"/>
        </w:rPr>
        <w:t xml:space="preserve"> </w:t>
      </w:r>
      <w:r w:rsidRPr="0070264D">
        <w:rPr>
          <w:sz w:val="18"/>
          <w:szCs w:val="18"/>
        </w:rPr>
        <w:t>jaar</w:t>
      </w:r>
      <w:r>
        <w:rPr>
          <w:sz w:val="18"/>
          <w:szCs w:val="18"/>
        </w:rPr>
        <w:t xml:space="preserve"> </w:t>
      </w:r>
      <w:r w:rsidRPr="0070264D">
        <w:rPr>
          <w:sz w:val="18"/>
          <w:szCs w:val="18"/>
        </w:rPr>
        <w:t>van</w:t>
      </w:r>
      <w:r>
        <w:rPr>
          <w:sz w:val="18"/>
          <w:szCs w:val="18"/>
        </w:rPr>
        <w:t xml:space="preserve"> </w:t>
      </w:r>
      <w:r w:rsidRPr="0070264D">
        <w:rPr>
          <w:sz w:val="18"/>
          <w:szCs w:val="18"/>
        </w:rPr>
        <w:t>belang</w:t>
      </w:r>
      <w:r>
        <w:rPr>
          <w:sz w:val="18"/>
          <w:szCs w:val="18"/>
        </w:rPr>
        <w:t xml:space="preserve"> </w:t>
      </w:r>
      <w:r w:rsidRPr="0070264D">
        <w:rPr>
          <w:sz w:val="18"/>
          <w:szCs w:val="18"/>
        </w:rPr>
        <w:t>zijn met</w:t>
      </w:r>
      <w:r>
        <w:rPr>
          <w:sz w:val="18"/>
          <w:szCs w:val="18"/>
        </w:rPr>
        <w:t xml:space="preserve"> </w:t>
      </w:r>
      <w:r w:rsidRPr="0070264D">
        <w:rPr>
          <w:sz w:val="18"/>
          <w:szCs w:val="18"/>
        </w:rPr>
        <w:t>betrekking tot de liquiditeitspositie en het aantrekken en uitzetten van gelden.</w:t>
      </w:r>
    </w:p>
    <w:p w14:paraId="1D4BC93F" w14:textId="77777777" w:rsidR="0070264D" w:rsidRDefault="0070264D" w:rsidP="000E6801">
      <w:pPr>
        <w:pStyle w:val="Lijstalinea"/>
        <w:numPr>
          <w:ilvl w:val="0"/>
          <w:numId w:val="36"/>
        </w:numPr>
        <w:spacing w:after="0"/>
        <w:ind w:left="567" w:hanging="567"/>
        <w:rPr>
          <w:sz w:val="18"/>
          <w:szCs w:val="18"/>
        </w:rPr>
      </w:pPr>
      <w:r w:rsidRPr="0070264D">
        <w:rPr>
          <w:sz w:val="18"/>
          <w:szCs w:val="18"/>
        </w:rPr>
        <w:t>Ontwikkeling van</w:t>
      </w:r>
      <w:r>
        <w:rPr>
          <w:sz w:val="18"/>
          <w:szCs w:val="18"/>
        </w:rPr>
        <w:t xml:space="preserve"> </w:t>
      </w:r>
      <w:r w:rsidRPr="0070264D">
        <w:rPr>
          <w:sz w:val="18"/>
          <w:szCs w:val="18"/>
        </w:rPr>
        <w:t>de</w:t>
      </w:r>
      <w:r>
        <w:rPr>
          <w:sz w:val="18"/>
          <w:szCs w:val="18"/>
        </w:rPr>
        <w:t xml:space="preserve"> </w:t>
      </w:r>
      <w:r w:rsidRPr="0070264D">
        <w:rPr>
          <w:sz w:val="18"/>
          <w:szCs w:val="18"/>
        </w:rPr>
        <w:t>marktwaarde</w:t>
      </w:r>
      <w:r>
        <w:rPr>
          <w:sz w:val="18"/>
          <w:szCs w:val="18"/>
        </w:rPr>
        <w:t xml:space="preserve"> </w:t>
      </w:r>
      <w:r w:rsidRPr="0070264D">
        <w:rPr>
          <w:sz w:val="18"/>
          <w:szCs w:val="18"/>
        </w:rPr>
        <w:t>van</w:t>
      </w:r>
      <w:r>
        <w:rPr>
          <w:sz w:val="18"/>
          <w:szCs w:val="18"/>
        </w:rPr>
        <w:t xml:space="preserve"> </w:t>
      </w:r>
      <w:r w:rsidRPr="0070264D">
        <w:rPr>
          <w:sz w:val="18"/>
          <w:szCs w:val="18"/>
        </w:rPr>
        <w:t>de</w:t>
      </w:r>
      <w:r>
        <w:rPr>
          <w:sz w:val="18"/>
          <w:szCs w:val="18"/>
        </w:rPr>
        <w:t xml:space="preserve"> </w:t>
      </w:r>
      <w:r w:rsidRPr="0070264D">
        <w:rPr>
          <w:sz w:val="18"/>
          <w:szCs w:val="18"/>
        </w:rPr>
        <w:t>derivatenportefeuille</w:t>
      </w:r>
      <w:r>
        <w:rPr>
          <w:sz w:val="18"/>
          <w:szCs w:val="18"/>
        </w:rPr>
        <w:t xml:space="preserve"> </w:t>
      </w:r>
      <w:r w:rsidRPr="0070264D">
        <w:rPr>
          <w:sz w:val="18"/>
          <w:szCs w:val="18"/>
        </w:rPr>
        <w:t>in</w:t>
      </w:r>
      <w:r>
        <w:rPr>
          <w:sz w:val="18"/>
          <w:szCs w:val="18"/>
        </w:rPr>
        <w:t xml:space="preserve"> </w:t>
      </w:r>
      <w:r w:rsidRPr="0070264D">
        <w:rPr>
          <w:sz w:val="18"/>
          <w:szCs w:val="18"/>
        </w:rPr>
        <w:t>relatie</w:t>
      </w:r>
      <w:r>
        <w:rPr>
          <w:sz w:val="18"/>
          <w:szCs w:val="18"/>
        </w:rPr>
        <w:t xml:space="preserve"> </w:t>
      </w:r>
      <w:r w:rsidRPr="0070264D">
        <w:rPr>
          <w:sz w:val="18"/>
          <w:szCs w:val="18"/>
        </w:rPr>
        <w:t>tot de</w:t>
      </w:r>
      <w:r>
        <w:rPr>
          <w:sz w:val="18"/>
          <w:szCs w:val="18"/>
        </w:rPr>
        <w:t xml:space="preserve"> </w:t>
      </w:r>
      <w:r w:rsidRPr="0070264D">
        <w:rPr>
          <w:sz w:val="18"/>
          <w:szCs w:val="18"/>
        </w:rPr>
        <w:t>thresholds</w:t>
      </w:r>
      <w:r>
        <w:rPr>
          <w:sz w:val="18"/>
          <w:szCs w:val="18"/>
        </w:rPr>
        <w:t xml:space="preserve"> </w:t>
      </w:r>
      <w:r w:rsidRPr="0070264D">
        <w:rPr>
          <w:sz w:val="18"/>
          <w:szCs w:val="18"/>
        </w:rPr>
        <w:t>en het minimum transferbedrag.</w:t>
      </w:r>
      <w:r>
        <w:rPr>
          <w:sz w:val="18"/>
          <w:szCs w:val="18"/>
        </w:rPr>
        <w:t xml:space="preserve"> </w:t>
      </w:r>
    </w:p>
    <w:p w14:paraId="7F743319" w14:textId="21DE4E1F" w:rsidR="0070264D" w:rsidRDefault="0070264D" w:rsidP="000E6801">
      <w:pPr>
        <w:pStyle w:val="Lijstalinea"/>
        <w:numPr>
          <w:ilvl w:val="0"/>
          <w:numId w:val="36"/>
        </w:numPr>
        <w:spacing w:after="0"/>
        <w:ind w:left="567" w:hanging="567"/>
        <w:rPr>
          <w:sz w:val="18"/>
          <w:szCs w:val="18"/>
        </w:rPr>
      </w:pPr>
      <w:r w:rsidRPr="0070264D">
        <w:rPr>
          <w:sz w:val="18"/>
          <w:szCs w:val="18"/>
        </w:rPr>
        <w:t>De</w:t>
      </w:r>
      <w:r>
        <w:rPr>
          <w:sz w:val="18"/>
          <w:szCs w:val="18"/>
        </w:rPr>
        <w:t xml:space="preserve"> </w:t>
      </w:r>
      <w:r w:rsidRPr="0070264D">
        <w:rPr>
          <w:sz w:val="18"/>
          <w:szCs w:val="18"/>
        </w:rPr>
        <w:t>toets</w:t>
      </w:r>
      <w:r>
        <w:rPr>
          <w:sz w:val="18"/>
          <w:szCs w:val="18"/>
        </w:rPr>
        <w:t xml:space="preserve"> </w:t>
      </w:r>
      <w:r w:rsidRPr="0070264D">
        <w:rPr>
          <w:sz w:val="18"/>
          <w:szCs w:val="18"/>
        </w:rPr>
        <w:t>van</w:t>
      </w:r>
      <w:r>
        <w:rPr>
          <w:sz w:val="18"/>
          <w:szCs w:val="18"/>
        </w:rPr>
        <w:t xml:space="preserve"> </w:t>
      </w:r>
      <w:r w:rsidRPr="0070264D">
        <w:rPr>
          <w:sz w:val="18"/>
          <w:szCs w:val="18"/>
        </w:rPr>
        <w:t>de</w:t>
      </w:r>
      <w:r>
        <w:rPr>
          <w:sz w:val="18"/>
          <w:szCs w:val="18"/>
        </w:rPr>
        <w:t xml:space="preserve"> </w:t>
      </w:r>
      <w:r w:rsidRPr="0070264D">
        <w:rPr>
          <w:sz w:val="18"/>
          <w:szCs w:val="18"/>
        </w:rPr>
        <w:t>beleggingen</w:t>
      </w:r>
      <w:r>
        <w:rPr>
          <w:sz w:val="18"/>
          <w:szCs w:val="18"/>
        </w:rPr>
        <w:t xml:space="preserve"> </w:t>
      </w:r>
      <w:r w:rsidRPr="0070264D">
        <w:rPr>
          <w:sz w:val="18"/>
          <w:szCs w:val="18"/>
        </w:rPr>
        <w:t>per</w:t>
      </w:r>
      <w:r>
        <w:rPr>
          <w:sz w:val="18"/>
          <w:szCs w:val="18"/>
        </w:rPr>
        <w:t xml:space="preserve"> </w:t>
      </w:r>
      <w:r w:rsidRPr="0070264D">
        <w:rPr>
          <w:sz w:val="18"/>
          <w:szCs w:val="18"/>
        </w:rPr>
        <w:t>tegenpartij</w:t>
      </w:r>
      <w:r>
        <w:rPr>
          <w:sz w:val="18"/>
          <w:szCs w:val="18"/>
        </w:rPr>
        <w:t xml:space="preserve"> </w:t>
      </w:r>
      <w:r w:rsidRPr="0070264D">
        <w:rPr>
          <w:sz w:val="18"/>
          <w:szCs w:val="18"/>
        </w:rPr>
        <w:t>aan</w:t>
      </w:r>
      <w:r>
        <w:rPr>
          <w:sz w:val="18"/>
          <w:szCs w:val="18"/>
        </w:rPr>
        <w:t xml:space="preserve"> </w:t>
      </w:r>
      <w:r w:rsidRPr="0070264D">
        <w:rPr>
          <w:sz w:val="18"/>
          <w:szCs w:val="18"/>
        </w:rPr>
        <w:t>de gestelde</w:t>
      </w:r>
      <w:r>
        <w:rPr>
          <w:sz w:val="18"/>
          <w:szCs w:val="18"/>
        </w:rPr>
        <w:t xml:space="preserve"> </w:t>
      </w:r>
      <w:r w:rsidRPr="0070264D">
        <w:rPr>
          <w:sz w:val="18"/>
          <w:szCs w:val="18"/>
        </w:rPr>
        <w:t>limieten</w:t>
      </w:r>
      <w:r>
        <w:rPr>
          <w:sz w:val="18"/>
          <w:szCs w:val="18"/>
        </w:rPr>
        <w:t xml:space="preserve"> </w:t>
      </w:r>
      <w:r w:rsidRPr="0070264D">
        <w:rPr>
          <w:sz w:val="18"/>
          <w:szCs w:val="18"/>
        </w:rPr>
        <w:t>en</w:t>
      </w:r>
      <w:r>
        <w:rPr>
          <w:sz w:val="18"/>
          <w:szCs w:val="18"/>
        </w:rPr>
        <w:t xml:space="preserve"> </w:t>
      </w:r>
      <w:r w:rsidRPr="0070264D">
        <w:rPr>
          <w:sz w:val="18"/>
          <w:szCs w:val="18"/>
        </w:rPr>
        <w:t>geformuleerde</w:t>
      </w:r>
      <w:r>
        <w:rPr>
          <w:sz w:val="18"/>
          <w:szCs w:val="18"/>
        </w:rPr>
        <w:t xml:space="preserve"> </w:t>
      </w:r>
      <w:r w:rsidRPr="0070264D">
        <w:rPr>
          <w:sz w:val="18"/>
          <w:szCs w:val="18"/>
        </w:rPr>
        <w:t>eisen</w:t>
      </w:r>
      <w:r>
        <w:rPr>
          <w:sz w:val="18"/>
          <w:szCs w:val="18"/>
        </w:rPr>
        <w:t xml:space="preserve"> </w:t>
      </w:r>
      <w:r w:rsidRPr="0070264D">
        <w:rPr>
          <w:sz w:val="18"/>
          <w:szCs w:val="18"/>
        </w:rPr>
        <w:t xml:space="preserve">binnen dit </w:t>
      </w:r>
      <w:r w:rsidR="00240A17">
        <w:rPr>
          <w:sz w:val="18"/>
          <w:szCs w:val="18"/>
        </w:rPr>
        <w:t>Treasury Statuut</w:t>
      </w:r>
      <w:r w:rsidRPr="0070264D">
        <w:rPr>
          <w:sz w:val="18"/>
          <w:szCs w:val="18"/>
        </w:rPr>
        <w:t>.</w:t>
      </w:r>
    </w:p>
    <w:p w14:paraId="27D955A5" w14:textId="77777777" w:rsidR="0070264D" w:rsidRDefault="0070264D" w:rsidP="000E6801">
      <w:pPr>
        <w:pStyle w:val="Lijstalinea"/>
        <w:numPr>
          <w:ilvl w:val="0"/>
          <w:numId w:val="36"/>
        </w:numPr>
        <w:spacing w:after="0"/>
        <w:ind w:left="567" w:hanging="567"/>
        <w:rPr>
          <w:sz w:val="18"/>
          <w:szCs w:val="18"/>
        </w:rPr>
      </w:pPr>
      <w:r w:rsidRPr="0070264D">
        <w:rPr>
          <w:sz w:val="18"/>
          <w:szCs w:val="18"/>
        </w:rPr>
        <w:t xml:space="preserve">De reservering van de kredietfaciliteit t.b.v. margin-calls. </w:t>
      </w:r>
    </w:p>
    <w:p w14:paraId="57B775AE" w14:textId="77777777" w:rsidR="0070264D" w:rsidRDefault="0070264D" w:rsidP="000E6801">
      <w:pPr>
        <w:pStyle w:val="Lijstalinea"/>
        <w:numPr>
          <w:ilvl w:val="0"/>
          <w:numId w:val="36"/>
        </w:numPr>
        <w:spacing w:after="0"/>
        <w:ind w:left="567" w:hanging="567"/>
        <w:rPr>
          <w:sz w:val="18"/>
          <w:szCs w:val="18"/>
        </w:rPr>
      </w:pPr>
      <w:r w:rsidRPr="0070264D">
        <w:rPr>
          <w:sz w:val="18"/>
          <w:szCs w:val="18"/>
        </w:rPr>
        <w:t>Het</w:t>
      </w:r>
      <w:r>
        <w:rPr>
          <w:sz w:val="18"/>
          <w:szCs w:val="18"/>
        </w:rPr>
        <w:t xml:space="preserve"> </w:t>
      </w:r>
      <w:r w:rsidRPr="0070264D">
        <w:rPr>
          <w:sz w:val="18"/>
          <w:szCs w:val="18"/>
        </w:rPr>
        <w:t>treasurybeleid</w:t>
      </w:r>
      <w:r>
        <w:rPr>
          <w:sz w:val="18"/>
          <w:szCs w:val="18"/>
        </w:rPr>
        <w:t xml:space="preserve"> </w:t>
      </w:r>
      <w:r w:rsidRPr="0070264D">
        <w:rPr>
          <w:sz w:val="18"/>
          <w:szCs w:val="18"/>
        </w:rPr>
        <w:t>dat</w:t>
      </w:r>
      <w:r>
        <w:rPr>
          <w:sz w:val="18"/>
          <w:szCs w:val="18"/>
        </w:rPr>
        <w:t xml:space="preserve"> </w:t>
      </w:r>
      <w:r w:rsidRPr="0070264D">
        <w:rPr>
          <w:sz w:val="18"/>
          <w:szCs w:val="18"/>
        </w:rPr>
        <w:t>de</w:t>
      </w:r>
      <w:r>
        <w:rPr>
          <w:sz w:val="18"/>
          <w:szCs w:val="18"/>
        </w:rPr>
        <w:t xml:space="preserve"> </w:t>
      </w:r>
      <w:r w:rsidRPr="0070264D">
        <w:rPr>
          <w:sz w:val="18"/>
          <w:szCs w:val="18"/>
        </w:rPr>
        <w:t>organisatie</w:t>
      </w:r>
      <w:r>
        <w:rPr>
          <w:sz w:val="18"/>
          <w:szCs w:val="18"/>
        </w:rPr>
        <w:t xml:space="preserve"> </w:t>
      </w:r>
      <w:r w:rsidRPr="0070264D">
        <w:rPr>
          <w:sz w:val="18"/>
          <w:szCs w:val="18"/>
        </w:rPr>
        <w:t>voorstaat</w:t>
      </w:r>
      <w:r>
        <w:rPr>
          <w:sz w:val="18"/>
          <w:szCs w:val="18"/>
        </w:rPr>
        <w:t xml:space="preserve"> </w:t>
      </w:r>
      <w:r w:rsidRPr="0070264D">
        <w:rPr>
          <w:sz w:val="18"/>
          <w:szCs w:val="18"/>
        </w:rPr>
        <w:t>voor</w:t>
      </w:r>
      <w:r>
        <w:rPr>
          <w:sz w:val="18"/>
          <w:szCs w:val="18"/>
        </w:rPr>
        <w:t xml:space="preserve"> </w:t>
      </w:r>
      <w:r w:rsidRPr="0070264D">
        <w:rPr>
          <w:sz w:val="18"/>
          <w:szCs w:val="18"/>
        </w:rPr>
        <w:t>het</w:t>
      </w:r>
      <w:r>
        <w:rPr>
          <w:sz w:val="18"/>
          <w:szCs w:val="18"/>
        </w:rPr>
        <w:t xml:space="preserve"> </w:t>
      </w:r>
      <w:r w:rsidRPr="0070264D">
        <w:rPr>
          <w:sz w:val="18"/>
          <w:szCs w:val="18"/>
        </w:rPr>
        <w:t>resterende</w:t>
      </w:r>
      <w:r>
        <w:rPr>
          <w:sz w:val="18"/>
          <w:szCs w:val="18"/>
        </w:rPr>
        <w:t xml:space="preserve"> </w:t>
      </w:r>
      <w:r w:rsidRPr="0070264D">
        <w:rPr>
          <w:sz w:val="18"/>
          <w:szCs w:val="18"/>
        </w:rPr>
        <w:t>jaar</w:t>
      </w:r>
      <w:r>
        <w:rPr>
          <w:sz w:val="18"/>
          <w:szCs w:val="18"/>
        </w:rPr>
        <w:t xml:space="preserve"> </w:t>
      </w:r>
      <w:r w:rsidRPr="0070264D">
        <w:rPr>
          <w:sz w:val="18"/>
          <w:szCs w:val="18"/>
        </w:rPr>
        <w:t>en</w:t>
      </w:r>
      <w:r>
        <w:rPr>
          <w:sz w:val="18"/>
          <w:szCs w:val="18"/>
        </w:rPr>
        <w:t xml:space="preserve"> </w:t>
      </w:r>
      <w:r w:rsidRPr="0070264D">
        <w:rPr>
          <w:sz w:val="18"/>
          <w:szCs w:val="18"/>
        </w:rPr>
        <w:t>de</w:t>
      </w:r>
      <w:r>
        <w:rPr>
          <w:sz w:val="18"/>
          <w:szCs w:val="18"/>
        </w:rPr>
        <w:t xml:space="preserve"> </w:t>
      </w:r>
      <w:r w:rsidRPr="0070264D">
        <w:rPr>
          <w:sz w:val="18"/>
          <w:szCs w:val="18"/>
        </w:rPr>
        <w:t xml:space="preserve">financiële consequenties ervan. </w:t>
      </w:r>
    </w:p>
    <w:p w14:paraId="342A6CC7" w14:textId="77777777" w:rsidR="0070264D" w:rsidRPr="0070264D" w:rsidRDefault="0070264D" w:rsidP="000E6801">
      <w:pPr>
        <w:pStyle w:val="Lijstalinea"/>
        <w:numPr>
          <w:ilvl w:val="0"/>
          <w:numId w:val="36"/>
        </w:numPr>
        <w:spacing w:after="0"/>
        <w:ind w:left="567" w:hanging="567"/>
        <w:rPr>
          <w:sz w:val="18"/>
          <w:szCs w:val="18"/>
        </w:rPr>
      </w:pPr>
      <w:r w:rsidRPr="0070264D">
        <w:rPr>
          <w:sz w:val="18"/>
          <w:szCs w:val="18"/>
        </w:rPr>
        <w:t>Toetsing uitgevoerde transacties aan het mandaat.</w:t>
      </w:r>
    </w:p>
    <w:p w14:paraId="5A9BDC97" w14:textId="77777777" w:rsidR="00F276D4" w:rsidRPr="00F276D4" w:rsidRDefault="00F276D4" w:rsidP="000E6801">
      <w:pPr>
        <w:pStyle w:val="Kop1"/>
        <w:numPr>
          <w:ilvl w:val="1"/>
          <w:numId w:val="27"/>
        </w:numPr>
        <w:ind w:left="567" w:hanging="567"/>
        <w:rPr>
          <w:rFonts w:asciiTheme="minorHAnsi" w:hAnsiTheme="minorHAnsi"/>
          <w:sz w:val="18"/>
          <w:szCs w:val="18"/>
        </w:rPr>
      </w:pPr>
      <w:bookmarkStart w:id="65" w:name="_Toc456870647"/>
      <w:r w:rsidRPr="00F276D4">
        <w:rPr>
          <w:rFonts w:asciiTheme="minorHAnsi" w:hAnsiTheme="minorHAnsi"/>
          <w:sz w:val="18"/>
          <w:szCs w:val="18"/>
        </w:rPr>
        <w:t>Jaarverslag</w:t>
      </w:r>
      <w:bookmarkEnd w:id="65"/>
    </w:p>
    <w:p w14:paraId="286A85F1" w14:textId="77777777" w:rsidR="007F3373" w:rsidRPr="004E53A6" w:rsidRDefault="00F276D4" w:rsidP="00A73F9D">
      <w:pPr>
        <w:pStyle w:val="Lijstalinea"/>
        <w:ind w:left="0"/>
        <w:rPr>
          <w:b/>
          <w:sz w:val="18"/>
          <w:szCs w:val="18"/>
        </w:rPr>
      </w:pPr>
      <w:r w:rsidRPr="00F276D4">
        <w:rPr>
          <w:sz w:val="18"/>
          <w:szCs w:val="18"/>
        </w:rPr>
        <w:t>I</w:t>
      </w:r>
      <w:r w:rsidR="007F3373" w:rsidRPr="00F276D4">
        <w:rPr>
          <w:rFonts w:cstheme="minorHAnsi"/>
          <w:sz w:val="18"/>
          <w:szCs w:val="18"/>
        </w:rPr>
        <w:t>n</w:t>
      </w:r>
      <w:r w:rsidR="007F3373" w:rsidRPr="004E53A6">
        <w:rPr>
          <w:rFonts w:cstheme="minorHAnsi"/>
          <w:sz w:val="18"/>
          <w:szCs w:val="18"/>
        </w:rPr>
        <w:t xml:space="preserve"> het jaarverslag wordt op een transparante, complete en inzichtelijke wijze, over het gevoerde beleid verslag gedaan van: </w:t>
      </w:r>
    </w:p>
    <w:p w14:paraId="19A13669" w14:textId="77777777" w:rsidR="00A73F9D" w:rsidRDefault="007F3373" w:rsidP="000E6801">
      <w:pPr>
        <w:pStyle w:val="Lijstalinea"/>
        <w:numPr>
          <w:ilvl w:val="0"/>
          <w:numId w:val="24"/>
        </w:numPr>
        <w:ind w:left="567" w:hanging="567"/>
        <w:rPr>
          <w:rFonts w:cstheme="minorHAnsi"/>
          <w:sz w:val="18"/>
          <w:szCs w:val="18"/>
        </w:rPr>
      </w:pPr>
      <w:r w:rsidRPr="004E53A6">
        <w:rPr>
          <w:rFonts w:cstheme="minorHAnsi"/>
          <w:sz w:val="18"/>
          <w:szCs w:val="18"/>
        </w:rPr>
        <w:t>het Treasury Statuut: het beleid en de uitvoering ten aanzien van treasury</w:t>
      </w:r>
      <w:r w:rsidR="00A73F9D">
        <w:rPr>
          <w:rFonts w:cstheme="minorHAnsi"/>
          <w:sz w:val="18"/>
          <w:szCs w:val="18"/>
        </w:rPr>
        <w:t xml:space="preserve">activiteiten in relatie tot dit </w:t>
      </w:r>
      <w:r w:rsidRPr="004E53A6">
        <w:rPr>
          <w:rFonts w:cstheme="minorHAnsi"/>
          <w:sz w:val="18"/>
          <w:szCs w:val="18"/>
        </w:rPr>
        <w:t>statuut.</w:t>
      </w:r>
    </w:p>
    <w:p w14:paraId="58B11509" w14:textId="77777777" w:rsidR="00A73F9D" w:rsidRDefault="007F3373" w:rsidP="000E6801">
      <w:pPr>
        <w:pStyle w:val="Lijstalinea"/>
        <w:numPr>
          <w:ilvl w:val="0"/>
          <w:numId w:val="24"/>
        </w:numPr>
        <w:ind w:left="567" w:hanging="567"/>
        <w:rPr>
          <w:rFonts w:cstheme="minorHAnsi"/>
          <w:sz w:val="18"/>
          <w:szCs w:val="18"/>
        </w:rPr>
      </w:pPr>
      <w:r w:rsidRPr="00A73F9D">
        <w:rPr>
          <w:rFonts w:cstheme="minorHAnsi"/>
          <w:sz w:val="18"/>
          <w:szCs w:val="18"/>
        </w:rPr>
        <w:t>De beleggingsportefeuille, leningenporte</w:t>
      </w:r>
      <w:r w:rsidR="00A73F9D">
        <w:rPr>
          <w:rFonts w:cstheme="minorHAnsi"/>
          <w:sz w:val="18"/>
          <w:szCs w:val="18"/>
        </w:rPr>
        <w:t>feuille, derivatenportefeuille.</w:t>
      </w:r>
    </w:p>
    <w:p w14:paraId="1C80F1A2" w14:textId="77777777" w:rsidR="00A73F9D" w:rsidRDefault="007F3373" w:rsidP="000E6801">
      <w:pPr>
        <w:pStyle w:val="Lijstalinea"/>
        <w:numPr>
          <w:ilvl w:val="0"/>
          <w:numId w:val="24"/>
        </w:numPr>
        <w:ind w:left="567" w:hanging="567"/>
        <w:rPr>
          <w:rFonts w:cstheme="minorHAnsi"/>
          <w:sz w:val="18"/>
          <w:szCs w:val="18"/>
        </w:rPr>
      </w:pPr>
      <w:r w:rsidRPr="00A73F9D">
        <w:rPr>
          <w:rFonts w:cstheme="minorHAnsi"/>
          <w:sz w:val="18"/>
          <w:szCs w:val="18"/>
        </w:rPr>
        <w:t>De samenstelling en omvang en marktwaarde (ontwikkeling) van de beleg</w:t>
      </w:r>
      <w:r w:rsidR="00A73F9D">
        <w:rPr>
          <w:rFonts w:cstheme="minorHAnsi"/>
          <w:sz w:val="18"/>
          <w:szCs w:val="18"/>
        </w:rPr>
        <w:t>gingen en financiële derivaten.</w:t>
      </w:r>
    </w:p>
    <w:p w14:paraId="19C294E4" w14:textId="77777777" w:rsidR="00A73F9D" w:rsidRDefault="007F3373" w:rsidP="000E6801">
      <w:pPr>
        <w:pStyle w:val="Lijstalinea"/>
        <w:numPr>
          <w:ilvl w:val="0"/>
          <w:numId w:val="24"/>
        </w:numPr>
        <w:ind w:left="567" w:hanging="567"/>
        <w:rPr>
          <w:rFonts w:cstheme="minorHAnsi"/>
          <w:sz w:val="18"/>
          <w:szCs w:val="18"/>
        </w:rPr>
      </w:pPr>
      <w:r w:rsidRPr="00A73F9D">
        <w:rPr>
          <w:rFonts w:cstheme="minorHAnsi"/>
          <w:sz w:val="18"/>
          <w:szCs w:val="18"/>
        </w:rPr>
        <w:t>De looptijden van de beleggingen, leningen en financiële derivaten.</w:t>
      </w:r>
    </w:p>
    <w:p w14:paraId="58D6BBC7" w14:textId="77777777" w:rsidR="00A73F9D" w:rsidRDefault="007F3373" w:rsidP="000E6801">
      <w:pPr>
        <w:pStyle w:val="Lijstalinea"/>
        <w:numPr>
          <w:ilvl w:val="0"/>
          <w:numId w:val="24"/>
        </w:numPr>
        <w:ind w:left="567" w:hanging="567"/>
        <w:rPr>
          <w:rFonts w:cstheme="minorHAnsi"/>
          <w:sz w:val="18"/>
          <w:szCs w:val="18"/>
        </w:rPr>
      </w:pPr>
      <w:r w:rsidRPr="00A73F9D">
        <w:rPr>
          <w:rFonts w:cstheme="minorHAnsi"/>
          <w:sz w:val="18"/>
          <w:szCs w:val="18"/>
        </w:rPr>
        <w:t>De risicobeheersing rond de beleggingen en financiële derivaten in relatie tot marktwaarde, liquiditeits- en renterisico`s.</w:t>
      </w:r>
    </w:p>
    <w:p w14:paraId="40EEB00A" w14:textId="77777777" w:rsidR="007F3373" w:rsidRPr="00A73F9D" w:rsidRDefault="00A73F9D" w:rsidP="000E6801">
      <w:pPr>
        <w:pStyle w:val="Lijstalinea"/>
        <w:numPr>
          <w:ilvl w:val="0"/>
          <w:numId w:val="24"/>
        </w:numPr>
        <w:ind w:left="567" w:hanging="567"/>
        <w:rPr>
          <w:rFonts w:cstheme="minorHAnsi"/>
          <w:sz w:val="18"/>
          <w:szCs w:val="18"/>
        </w:rPr>
      </w:pPr>
      <w:r>
        <w:rPr>
          <w:rFonts w:cstheme="minorHAnsi"/>
          <w:sz w:val="18"/>
          <w:szCs w:val="18"/>
        </w:rPr>
        <w:t>D</w:t>
      </w:r>
      <w:r w:rsidR="007F3373" w:rsidRPr="00A73F9D">
        <w:rPr>
          <w:rFonts w:cstheme="minorHAnsi"/>
          <w:sz w:val="18"/>
          <w:szCs w:val="18"/>
        </w:rPr>
        <w:t>e bestaande beleggingen- en derivatenportefeuille: voortgang / verantwoording Plan van Aanpak afbouw bestaande beleggingen en financiële derivaten met toezichtsbelemmerende bepalingen.</w:t>
      </w:r>
    </w:p>
    <w:p w14:paraId="1FE434F2" w14:textId="77777777" w:rsidR="007F3373" w:rsidRDefault="007F3373" w:rsidP="000E6801">
      <w:pPr>
        <w:pStyle w:val="Lijstalinea"/>
        <w:numPr>
          <w:ilvl w:val="0"/>
          <w:numId w:val="24"/>
        </w:numPr>
        <w:ind w:left="567" w:hanging="567"/>
        <w:rPr>
          <w:rFonts w:cstheme="minorHAnsi"/>
          <w:sz w:val="18"/>
          <w:szCs w:val="18"/>
        </w:rPr>
      </w:pPr>
      <w:r w:rsidRPr="004E53A6">
        <w:rPr>
          <w:rFonts w:cstheme="minorHAnsi"/>
          <w:sz w:val="18"/>
          <w:szCs w:val="18"/>
        </w:rPr>
        <w:t>De interne organisatie rond treasury, procesgang, mandatering, interne controle en verantwoording en betrokkenheid externe accountant en interne toezichthouder.</w:t>
      </w:r>
    </w:p>
    <w:p w14:paraId="10CFDC11" w14:textId="77777777" w:rsidR="007F3373" w:rsidRPr="00AC4755" w:rsidRDefault="007F3373" w:rsidP="000E6801">
      <w:pPr>
        <w:pStyle w:val="Kop1"/>
        <w:numPr>
          <w:ilvl w:val="0"/>
          <w:numId w:val="27"/>
        </w:numPr>
        <w:rPr>
          <w:rFonts w:asciiTheme="minorHAnsi" w:hAnsiTheme="minorHAnsi"/>
          <w:sz w:val="18"/>
          <w:szCs w:val="18"/>
        </w:rPr>
      </w:pPr>
      <w:bookmarkStart w:id="66" w:name="_Toc456870648"/>
      <w:r>
        <w:rPr>
          <w:rFonts w:asciiTheme="minorHAnsi" w:hAnsiTheme="minorHAnsi"/>
          <w:sz w:val="18"/>
          <w:szCs w:val="18"/>
        </w:rPr>
        <w:t>Het sturingsmodel m.b.t. Treasury</w:t>
      </w:r>
      <w:bookmarkEnd w:id="66"/>
    </w:p>
    <w:p w14:paraId="113A3BD7" w14:textId="52AEF64C" w:rsidR="007F3373" w:rsidRDefault="00474F2F" w:rsidP="007F3373">
      <w:pPr>
        <w:rPr>
          <w:sz w:val="18"/>
          <w:szCs w:val="18"/>
        </w:rPr>
      </w:pPr>
      <w:r w:rsidRPr="00474F2F">
        <w:rPr>
          <w:sz w:val="18"/>
          <w:szCs w:val="18"/>
        </w:rPr>
        <w:t>Corporatie XXX neemt in de MJB</w:t>
      </w:r>
      <w:r>
        <w:rPr>
          <w:sz w:val="18"/>
          <w:szCs w:val="18"/>
        </w:rPr>
        <w:t xml:space="preserve"> / treasury-jaarplan</w:t>
      </w:r>
      <w:r w:rsidRPr="00474F2F">
        <w:rPr>
          <w:sz w:val="18"/>
          <w:szCs w:val="18"/>
        </w:rPr>
        <w:t xml:space="preserve"> tevens voor ten minste vijf jaar volgend op het laatst afgesloten boekjaar, streefwaarden en prestatie-indicatoren op, die betrekking hebben op </w:t>
      </w:r>
      <w:r>
        <w:rPr>
          <w:sz w:val="18"/>
          <w:szCs w:val="18"/>
        </w:rPr>
        <w:t xml:space="preserve">treasury. Deze worden in relatie tot </w:t>
      </w:r>
      <w:r w:rsidRPr="00474F2F">
        <w:rPr>
          <w:sz w:val="18"/>
          <w:szCs w:val="18"/>
        </w:rPr>
        <w:t>de in die jaren te verwachte financiële situatie e</w:t>
      </w:r>
      <w:r>
        <w:rPr>
          <w:sz w:val="18"/>
          <w:szCs w:val="18"/>
        </w:rPr>
        <w:t>n financiële risico’s vastgelegd.</w:t>
      </w:r>
      <w:r w:rsidR="00460656">
        <w:rPr>
          <w:sz w:val="18"/>
          <w:szCs w:val="18"/>
        </w:rPr>
        <w:t xml:space="preserve"> </w:t>
      </w:r>
      <w:r w:rsidR="007F3373" w:rsidRPr="00814627">
        <w:rPr>
          <w:sz w:val="18"/>
          <w:szCs w:val="18"/>
        </w:rPr>
        <w:t>In bijlage XXX / document xxx zijn de sturingsvariabelen t.a.v. treasury opgenomen. Frequentie rapportage</w:t>
      </w:r>
      <w:r w:rsidR="00814627">
        <w:rPr>
          <w:sz w:val="18"/>
          <w:szCs w:val="18"/>
        </w:rPr>
        <w:t xml:space="preserve"> is xxxx</w:t>
      </w:r>
      <w:r w:rsidR="007F3373" w:rsidRPr="00814627">
        <w:rPr>
          <w:sz w:val="18"/>
          <w:szCs w:val="18"/>
        </w:rPr>
        <w:t>.</w:t>
      </w:r>
    </w:p>
    <w:p w14:paraId="02165B69" w14:textId="77777777" w:rsidR="00365742" w:rsidRPr="00365742" w:rsidRDefault="00365742" w:rsidP="007F3373">
      <w:pPr>
        <w:rPr>
          <w:vanish/>
          <w:sz w:val="18"/>
          <w:szCs w:val="18"/>
          <w:specVanish/>
        </w:rPr>
      </w:pPr>
    </w:p>
    <w:p w14:paraId="2EBD7661" w14:textId="77777777" w:rsidR="005D7776" w:rsidRPr="004E53A6" w:rsidRDefault="00365742" w:rsidP="000E6801">
      <w:pPr>
        <w:pStyle w:val="Kop1"/>
        <w:numPr>
          <w:ilvl w:val="0"/>
          <w:numId w:val="27"/>
        </w:numPr>
        <w:rPr>
          <w:rFonts w:asciiTheme="minorHAnsi" w:hAnsiTheme="minorHAnsi"/>
          <w:sz w:val="18"/>
          <w:szCs w:val="18"/>
        </w:rPr>
      </w:pPr>
      <w:r>
        <w:rPr>
          <w:rFonts w:asciiTheme="minorHAnsi" w:hAnsiTheme="minorHAnsi"/>
          <w:sz w:val="18"/>
          <w:szCs w:val="18"/>
        </w:rPr>
        <w:t xml:space="preserve"> </w:t>
      </w:r>
      <w:bookmarkStart w:id="67" w:name="_Toc456870649"/>
      <w:r w:rsidR="005D7776">
        <w:rPr>
          <w:rFonts w:asciiTheme="minorHAnsi" w:hAnsiTheme="minorHAnsi"/>
          <w:sz w:val="18"/>
          <w:szCs w:val="18"/>
        </w:rPr>
        <w:t>Ris</w:t>
      </w:r>
      <w:r w:rsidR="00EE7391">
        <w:rPr>
          <w:rFonts w:asciiTheme="minorHAnsi" w:hAnsiTheme="minorHAnsi"/>
          <w:sz w:val="18"/>
          <w:szCs w:val="18"/>
        </w:rPr>
        <w:t>i</w:t>
      </w:r>
      <w:r w:rsidR="005D7776">
        <w:rPr>
          <w:rFonts w:asciiTheme="minorHAnsi" w:hAnsiTheme="minorHAnsi"/>
          <w:sz w:val="18"/>
          <w:szCs w:val="18"/>
        </w:rPr>
        <w:t>comanagement</w:t>
      </w:r>
      <w:bookmarkEnd w:id="67"/>
    </w:p>
    <w:bookmarkEnd w:id="56"/>
    <w:p w14:paraId="357339AA" w14:textId="19DAAF53" w:rsidR="00B159F2" w:rsidRPr="004E53A6" w:rsidRDefault="00B159F2" w:rsidP="009B3DE3">
      <w:pPr>
        <w:spacing w:after="0"/>
        <w:rPr>
          <w:sz w:val="18"/>
          <w:szCs w:val="18"/>
        </w:rPr>
      </w:pPr>
      <w:r w:rsidRPr="004E53A6">
        <w:rPr>
          <w:sz w:val="18"/>
          <w:szCs w:val="18"/>
        </w:rPr>
        <w:t>De b</w:t>
      </w:r>
      <w:r w:rsidR="005A098C" w:rsidRPr="004E53A6">
        <w:rPr>
          <w:sz w:val="18"/>
          <w:szCs w:val="18"/>
        </w:rPr>
        <w:t xml:space="preserve">elangrijkste risico's die betrekking hebben op </w:t>
      </w:r>
      <w:r w:rsidR="007C4B00">
        <w:rPr>
          <w:sz w:val="18"/>
          <w:szCs w:val="18"/>
        </w:rPr>
        <w:t xml:space="preserve">alle </w:t>
      </w:r>
      <w:r w:rsidR="005A098C" w:rsidRPr="004E53A6">
        <w:rPr>
          <w:sz w:val="18"/>
          <w:szCs w:val="18"/>
        </w:rPr>
        <w:t>treasury activiteiten</w:t>
      </w:r>
      <w:r w:rsidRPr="004E53A6">
        <w:rPr>
          <w:sz w:val="18"/>
          <w:szCs w:val="18"/>
        </w:rPr>
        <w:t xml:space="preserve"> zijn</w:t>
      </w:r>
      <w:r w:rsidR="005A098C" w:rsidRPr="004E53A6">
        <w:rPr>
          <w:sz w:val="18"/>
          <w:szCs w:val="18"/>
        </w:rPr>
        <w:t xml:space="preserve">: </w:t>
      </w:r>
    </w:p>
    <w:p w14:paraId="2077F1BF" w14:textId="77777777" w:rsidR="00B159F2" w:rsidRPr="004E53A6" w:rsidRDefault="00B159F2" w:rsidP="000E6801">
      <w:pPr>
        <w:pStyle w:val="Lijstalinea"/>
        <w:numPr>
          <w:ilvl w:val="0"/>
          <w:numId w:val="28"/>
        </w:numPr>
        <w:spacing w:after="0"/>
        <w:rPr>
          <w:sz w:val="18"/>
          <w:szCs w:val="18"/>
        </w:rPr>
      </w:pPr>
      <w:r w:rsidRPr="004E53A6">
        <w:rPr>
          <w:sz w:val="18"/>
          <w:szCs w:val="18"/>
        </w:rPr>
        <w:t xml:space="preserve">het </w:t>
      </w:r>
      <w:r w:rsidR="005A098C" w:rsidRPr="004E53A6">
        <w:rPr>
          <w:sz w:val="18"/>
          <w:szCs w:val="18"/>
        </w:rPr>
        <w:t>renterisico</w:t>
      </w:r>
      <w:r w:rsidR="009B3DE3">
        <w:rPr>
          <w:sz w:val="18"/>
          <w:szCs w:val="18"/>
        </w:rPr>
        <w:t>;</w:t>
      </w:r>
    </w:p>
    <w:p w14:paraId="3481EEB3" w14:textId="77777777" w:rsidR="00B159F2" w:rsidRPr="004E53A6" w:rsidRDefault="00B159F2" w:rsidP="000E6801">
      <w:pPr>
        <w:pStyle w:val="Lijstalinea"/>
        <w:numPr>
          <w:ilvl w:val="0"/>
          <w:numId w:val="28"/>
        </w:numPr>
        <w:rPr>
          <w:sz w:val="18"/>
          <w:szCs w:val="18"/>
        </w:rPr>
      </w:pPr>
      <w:r w:rsidRPr="004E53A6">
        <w:rPr>
          <w:sz w:val="18"/>
          <w:szCs w:val="18"/>
        </w:rPr>
        <w:t xml:space="preserve">het </w:t>
      </w:r>
      <w:r w:rsidR="005A098C" w:rsidRPr="004E53A6">
        <w:rPr>
          <w:sz w:val="18"/>
          <w:szCs w:val="18"/>
        </w:rPr>
        <w:t>beschikbaarheidsrisico</w:t>
      </w:r>
      <w:r w:rsidR="009B3DE3">
        <w:rPr>
          <w:sz w:val="18"/>
          <w:szCs w:val="18"/>
        </w:rPr>
        <w:t>;</w:t>
      </w:r>
    </w:p>
    <w:p w14:paraId="77AF1959" w14:textId="77777777" w:rsidR="00B159F2" w:rsidRPr="004E53A6" w:rsidRDefault="00B159F2" w:rsidP="000E6801">
      <w:pPr>
        <w:pStyle w:val="Lijstalinea"/>
        <w:numPr>
          <w:ilvl w:val="0"/>
          <w:numId w:val="28"/>
        </w:numPr>
        <w:rPr>
          <w:sz w:val="18"/>
          <w:szCs w:val="18"/>
        </w:rPr>
      </w:pPr>
      <w:r w:rsidRPr="004E53A6">
        <w:rPr>
          <w:sz w:val="18"/>
          <w:szCs w:val="18"/>
        </w:rPr>
        <w:t>het</w:t>
      </w:r>
      <w:r w:rsidR="005A098C" w:rsidRPr="004E53A6">
        <w:rPr>
          <w:sz w:val="18"/>
          <w:szCs w:val="18"/>
        </w:rPr>
        <w:t xml:space="preserve"> liquiditeitsrisico</w:t>
      </w:r>
      <w:r w:rsidR="009B3DE3">
        <w:rPr>
          <w:sz w:val="18"/>
          <w:szCs w:val="18"/>
        </w:rPr>
        <w:t>;</w:t>
      </w:r>
    </w:p>
    <w:p w14:paraId="136C60BF" w14:textId="77777777" w:rsidR="005A098C" w:rsidRPr="004E53A6" w:rsidRDefault="00B159F2" w:rsidP="000E6801">
      <w:pPr>
        <w:pStyle w:val="Lijstalinea"/>
        <w:numPr>
          <w:ilvl w:val="0"/>
          <w:numId w:val="28"/>
        </w:numPr>
        <w:rPr>
          <w:sz w:val="18"/>
          <w:szCs w:val="18"/>
        </w:rPr>
      </w:pPr>
      <w:r w:rsidRPr="004E53A6">
        <w:rPr>
          <w:sz w:val="18"/>
          <w:szCs w:val="18"/>
        </w:rPr>
        <w:t>het tegenpartijrisico</w:t>
      </w:r>
      <w:r w:rsidR="009B3DE3">
        <w:rPr>
          <w:sz w:val="18"/>
          <w:szCs w:val="18"/>
        </w:rPr>
        <w:t>.</w:t>
      </w:r>
    </w:p>
    <w:p w14:paraId="3FC84B24" w14:textId="77777777" w:rsidR="00DC0BC0" w:rsidRPr="004E53A6" w:rsidRDefault="00DC0BC0" w:rsidP="00DC0BC0">
      <w:pPr>
        <w:pStyle w:val="Lijstalinea"/>
        <w:rPr>
          <w:sz w:val="18"/>
          <w:szCs w:val="18"/>
        </w:rPr>
      </w:pPr>
    </w:p>
    <w:p w14:paraId="01F7700F" w14:textId="77777777" w:rsidR="005A098C" w:rsidRPr="00EE7391" w:rsidRDefault="00B159F2" w:rsidP="000E6801">
      <w:pPr>
        <w:pStyle w:val="Kop1"/>
        <w:numPr>
          <w:ilvl w:val="1"/>
          <w:numId w:val="27"/>
        </w:numPr>
        <w:rPr>
          <w:rFonts w:asciiTheme="minorHAnsi" w:hAnsiTheme="minorHAnsi"/>
          <w:sz w:val="18"/>
          <w:szCs w:val="18"/>
        </w:rPr>
      </w:pPr>
      <w:bookmarkStart w:id="68" w:name="_Toc425838698"/>
      <w:bookmarkStart w:id="69" w:name="_Toc456870650"/>
      <w:r w:rsidRPr="00EE7391">
        <w:rPr>
          <w:rFonts w:asciiTheme="minorHAnsi" w:hAnsiTheme="minorHAnsi"/>
          <w:sz w:val="18"/>
          <w:szCs w:val="18"/>
        </w:rPr>
        <w:t>Het r</w:t>
      </w:r>
      <w:r w:rsidR="005A098C" w:rsidRPr="00EE7391">
        <w:rPr>
          <w:rFonts w:asciiTheme="minorHAnsi" w:hAnsiTheme="minorHAnsi"/>
          <w:sz w:val="18"/>
          <w:szCs w:val="18"/>
        </w:rPr>
        <w:t>enterisico</w:t>
      </w:r>
      <w:bookmarkEnd w:id="68"/>
      <w:bookmarkEnd w:id="69"/>
    </w:p>
    <w:p w14:paraId="0C92A9F9" w14:textId="77777777" w:rsidR="005A098C" w:rsidRPr="004E53A6" w:rsidRDefault="005A098C" w:rsidP="005A098C">
      <w:pPr>
        <w:pStyle w:val="Lijstalinea"/>
        <w:ind w:left="0"/>
        <w:rPr>
          <w:sz w:val="18"/>
          <w:szCs w:val="18"/>
        </w:rPr>
      </w:pPr>
      <w:r w:rsidRPr="004E53A6">
        <w:rPr>
          <w:sz w:val="18"/>
          <w:szCs w:val="18"/>
        </w:rPr>
        <w:t>Dit is het risico dat de toekomstige operationele kasstromen van corporatie xxx negatief worden beïnvloed door wijzigingen in de rentestanden.</w:t>
      </w:r>
    </w:p>
    <w:p w14:paraId="718F639D" w14:textId="77777777" w:rsidR="005A098C" w:rsidRPr="004E53A6" w:rsidRDefault="005A098C" w:rsidP="005A098C">
      <w:pPr>
        <w:pStyle w:val="Lijstalinea"/>
        <w:ind w:left="0"/>
        <w:rPr>
          <w:sz w:val="18"/>
          <w:szCs w:val="18"/>
        </w:rPr>
      </w:pPr>
    </w:p>
    <w:p w14:paraId="24ED6AAC" w14:textId="77777777" w:rsidR="005A098C" w:rsidRPr="004E53A6" w:rsidRDefault="005A098C" w:rsidP="005A098C">
      <w:pPr>
        <w:pStyle w:val="Lijstalinea"/>
        <w:ind w:left="0"/>
        <w:rPr>
          <w:sz w:val="18"/>
          <w:szCs w:val="18"/>
        </w:rPr>
      </w:pPr>
      <w:r w:rsidRPr="004E53A6">
        <w:rPr>
          <w:sz w:val="18"/>
          <w:szCs w:val="18"/>
        </w:rPr>
        <w:t>Onder renterisico wordt verstaan de optelsom van:</w:t>
      </w:r>
    </w:p>
    <w:p w14:paraId="432221B9" w14:textId="77777777" w:rsidR="005A098C" w:rsidRPr="004E53A6" w:rsidRDefault="005A098C" w:rsidP="000E6801">
      <w:pPr>
        <w:pStyle w:val="Lijstalinea"/>
        <w:numPr>
          <w:ilvl w:val="0"/>
          <w:numId w:val="14"/>
        </w:numPr>
        <w:ind w:left="567" w:hanging="567"/>
        <w:rPr>
          <w:sz w:val="18"/>
          <w:szCs w:val="18"/>
        </w:rPr>
      </w:pPr>
      <w:r w:rsidRPr="004E53A6">
        <w:rPr>
          <w:sz w:val="18"/>
          <w:szCs w:val="18"/>
        </w:rPr>
        <w:t>de schuldrestanten van de langlopende leningen die (deels) worden geherfinancierd in het betreffende jaar;</w:t>
      </w:r>
    </w:p>
    <w:p w14:paraId="0F749CDD" w14:textId="77777777" w:rsidR="005A098C" w:rsidRPr="004E53A6" w:rsidRDefault="005A098C" w:rsidP="000E6801">
      <w:pPr>
        <w:pStyle w:val="Lijstalinea"/>
        <w:numPr>
          <w:ilvl w:val="0"/>
          <w:numId w:val="14"/>
        </w:numPr>
        <w:ind w:left="567" w:hanging="567"/>
        <w:rPr>
          <w:sz w:val="18"/>
          <w:szCs w:val="18"/>
        </w:rPr>
      </w:pPr>
      <w:r w:rsidRPr="004E53A6">
        <w:rPr>
          <w:sz w:val="18"/>
          <w:szCs w:val="18"/>
        </w:rPr>
        <w:t xml:space="preserve">schuldrestant van leningen op moment van renteconversies en spreadherzieningen; </w:t>
      </w:r>
    </w:p>
    <w:p w14:paraId="07B277EC" w14:textId="77777777" w:rsidR="005A098C" w:rsidRPr="004E53A6" w:rsidRDefault="005A098C" w:rsidP="000E6801">
      <w:pPr>
        <w:pStyle w:val="Lijstalinea"/>
        <w:numPr>
          <w:ilvl w:val="0"/>
          <w:numId w:val="14"/>
        </w:numPr>
        <w:ind w:left="567" w:hanging="567"/>
        <w:rPr>
          <w:sz w:val="18"/>
          <w:szCs w:val="18"/>
        </w:rPr>
      </w:pPr>
      <w:r w:rsidRPr="004E53A6">
        <w:rPr>
          <w:sz w:val="18"/>
          <w:szCs w:val="18"/>
        </w:rPr>
        <w:t xml:space="preserve">leningen met een variabele rente; </w:t>
      </w:r>
    </w:p>
    <w:p w14:paraId="64AF3D99" w14:textId="77777777" w:rsidR="005A098C" w:rsidRPr="004E53A6" w:rsidRDefault="005A098C" w:rsidP="000E6801">
      <w:pPr>
        <w:pStyle w:val="Lijstalinea"/>
        <w:numPr>
          <w:ilvl w:val="0"/>
          <w:numId w:val="14"/>
        </w:numPr>
        <w:ind w:left="567" w:hanging="567"/>
        <w:rPr>
          <w:sz w:val="18"/>
          <w:szCs w:val="18"/>
        </w:rPr>
      </w:pPr>
      <w:r w:rsidRPr="004E53A6">
        <w:rPr>
          <w:sz w:val="18"/>
          <w:szCs w:val="18"/>
        </w:rPr>
        <w:t>kort geld (zie onderdeel Liquiditeitenbeheer - instrumenten);</w:t>
      </w:r>
    </w:p>
    <w:p w14:paraId="31DAFE82" w14:textId="77777777" w:rsidR="005A098C" w:rsidRPr="004E53A6" w:rsidRDefault="005A098C" w:rsidP="005A098C">
      <w:pPr>
        <w:pStyle w:val="Lijstalinea"/>
        <w:ind w:left="0"/>
        <w:rPr>
          <w:sz w:val="18"/>
          <w:szCs w:val="18"/>
        </w:rPr>
      </w:pPr>
      <w:r w:rsidRPr="004E53A6">
        <w:rPr>
          <w:sz w:val="18"/>
          <w:szCs w:val="18"/>
        </w:rPr>
        <w:t>Verminderd met:</w:t>
      </w:r>
    </w:p>
    <w:p w14:paraId="39629898" w14:textId="77777777" w:rsidR="005A098C" w:rsidRPr="004E53A6" w:rsidRDefault="005A098C" w:rsidP="000E6801">
      <w:pPr>
        <w:pStyle w:val="Lijstalinea"/>
        <w:numPr>
          <w:ilvl w:val="0"/>
          <w:numId w:val="15"/>
        </w:numPr>
        <w:ind w:left="567" w:hanging="567"/>
        <w:rPr>
          <w:sz w:val="18"/>
          <w:szCs w:val="18"/>
        </w:rPr>
      </w:pPr>
      <w:r w:rsidRPr="004E53A6">
        <w:rPr>
          <w:sz w:val="18"/>
          <w:szCs w:val="18"/>
        </w:rPr>
        <w:t>de som van de schuldrestanten van de leningen waarvan de renterisico's zijn afgedekt met financiële derivaten.</w:t>
      </w:r>
    </w:p>
    <w:p w14:paraId="1684D11E" w14:textId="77777777" w:rsidR="005A098C" w:rsidRPr="004E53A6" w:rsidRDefault="005A098C" w:rsidP="005A098C">
      <w:pPr>
        <w:pStyle w:val="Lijstalinea"/>
        <w:ind w:left="0"/>
        <w:rPr>
          <w:sz w:val="18"/>
          <w:szCs w:val="18"/>
        </w:rPr>
      </w:pPr>
      <w:r w:rsidRPr="004E53A6">
        <w:rPr>
          <w:sz w:val="18"/>
          <w:szCs w:val="18"/>
        </w:rPr>
        <w:t>Alleen de bestaande renterisico-positie is onderwerp van renterisicobeheer.</w:t>
      </w:r>
    </w:p>
    <w:p w14:paraId="005733D5" w14:textId="77777777" w:rsidR="005A098C" w:rsidRPr="004E53A6" w:rsidRDefault="005A098C" w:rsidP="005A098C">
      <w:pPr>
        <w:pStyle w:val="Lijstalinea"/>
        <w:ind w:left="0"/>
        <w:rPr>
          <w:sz w:val="18"/>
          <w:szCs w:val="18"/>
        </w:rPr>
      </w:pPr>
    </w:p>
    <w:p w14:paraId="2C6C343E" w14:textId="77777777" w:rsidR="005A098C" w:rsidRPr="004E53A6" w:rsidRDefault="005A098C" w:rsidP="005A098C">
      <w:pPr>
        <w:pStyle w:val="Lijstalinea"/>
        <w:ind w:left="0"/>
        <w:rPr>
          <w:b/>
          <w:sz w:val="18"/>
          <w:szCs w:val="18"/>
        </w:rPr>
      </w:pPr>
      <w:r w:rsidRPr="004E53A6">
        <w:rPr>
          <w:b/>
          <w:sz w:val="18"/>
          <w:szCs w:val="18"/>
        </w:rPr>
        <w:t>Doelstelling</w:t>
      </w:r>
    </w:p>
    <w:p w14:paraId="4E1CFB67" w14:textId="545A9130" w:rsidR="005A098C" w:rsidRPr="004E53A6" w:rsidRDefault="005A098C" w:rsidP="005A098C">
      <w:pPr>
        <w:pStyle w:val="Lijstalinea"/>
        <w:ind w:left="0"/>
        <w:rPr>
          <w:sz w:val="18"/>
          <w:szCs w:val="18"/>
        </w:rPr>
      </w:pPr>
      <w:r w:rsidRPr="004E53A6">
        <w:rPr>
          <w:sz w:val="18"/>
          <w:szCs w:val="18"/>
        </w:rPr>
        <w:t xml:space="preserve">Doel is het renterisico in de tijd te spreiden zodat corporatie xxx een hoge mate van zekerheid krijgt over de toekomstige rentekosten. Daarnaast, gegeven de mogelijkheid in beperkte mate een renterisico te lopen, de rentekosten te minimaliseren </w:t>
      </w:r>
      <w:r w:rsidR="005C12FC">
        <w:rPr>
          <w:sz w:val="18"/>
          <w:szCs w:val="18"/>
        </w:rPr>
        <w:t>voor de langere termijn.</w:t>
      </w:r>
    </w:p>
    <w:p w14:paraId="48E56E37" w14:textId="77777777" w:rsidR="005A098C" w:rsidRPr="004E53A6" w:rsidRDefault="005A098C" w:rsidP="005A098C">
      <w:pPr>
        <w:pStyle w:val="Lijstalinea"/>
        <w:ind w:left="0"/>
        <w:rPr>
          <w:sz w:val="18"/>
          <w:szCs w:val="18"/>
        </w:rPr>
      </w:pPr>
    </w:p>
    <w:p w14:paraId="24C21EFB" w14:textId="77777777" w:rsidR="005A098C" w:rsidRPr="004E53A6" w:rsidRDefault="005A098C" w:rsidP="005A098C">
      <w:pPr>
        <w:pStyle w:val="Lijstalinea"/>
        <w:ind w:left="0"/>
        <w:rPr>
          <w:b/>
          <w:sz w:val="18"/>
          <w:szCs w:val="18"/>
        </w:rPr>
      </w:pPr>
      <w:r w:rsidRPr="004E53A6">
        <w:rPr>
          <w:b/>
          <w:sz w:val="18"/>
          <w:szCs w:val="18"/>
        </w:rPr>
        <w:t>Limieten</w:t>
      </w:r>
    </w:p>
    <w:p w14:paraId="462B4558" w14:textId="3A4318F6" w:rsidR="005A098C" w:rsidRPr="004E53A6" w:rsidRDefault="005A098C" w:rsidP="005A098C">
      <w:pPr>
        <w:pStyle w:val="Lijstalinea"/>
        <w:ind w:left="0"/>
        <w:rPr>
          <w:sz w:val="18"/>
          <w:szCs w:val="18"/>
        </w:rPr>
      </w:pPr>
      <w:r w:rsidRPr="004E53A6">
        <w:rPr>
          <w:sz w:val="18"/>
          <w:szCs w:val="18"/>
        </w:rPr>
        <w:t>Voor het renterisicobeheer gelden de volgende</w:t>
      </w:r>
      <w:r w:rsidR="005C12FC">
        <w:rPr>
          <w:sz w:val="18"/>
          <w:szCs w:val="18"/>
        </w:rPr>
        <w:t xml:space="preserve"> limieten</w:t>
      </w:r>
      <w:r w:rsidRPr="004E53A6">
        <w:rPr>
          <w:sz w:val="18"/>
          <w:szCs w:val="18"/>
        </w:rPr>
        <w:t>:</w:t>
      </w:r>
    </w:p>
    <w:p w14:paraId="051029B9" w14:textId="2B606216" w:rsidR="005A098C" w:rsidRPr="004E53A6" w:rsidRDefault="005A098C" w:rsidP="000E6801">
      <w:pPr>
        <w:pStyle w:val="Lijstalinea"/>
        <w:numPr>
          <w:ilvl w:val="0"/>
          <w:numId w:val="15"/>
        </w:numPr>
        <w:ind w:left="567" w:hanging="567"/>
        <w:rPr>
          <w:sz w:val="18"/>
          <w:szCs w:val="18"/>
        </w:rPr>
      </w:pPr>
      <w:r w:rsidRPr="004E53A6">
        <w:rPr>
          <w:sz w:val="18"/>
          <w:szCs w:val="18"/>
        </w:rPr>
        <w:t>Het afgesproken rentetarief mag niet het (maandelijks</w:t>
      </w:r>
      <w:r w:rsidR="005C12FC">
        <w:rPr>
          <w:rStyle w:val="Verwijzingopmerking"/>
        </w:rPr>
        <w:t xml:space="preserve"> </w:t>
      </w:r>
      <w:r w:rsidRPr="004E53A6">
        <w:rPr>
          <w:sz w:val="18"/>
          <w:szCs w:val="18"/>
        </w:rPr>
        <w:t>door het WSW gepubliceerde renteplafond overschrijden;</w:t>
      </w:r>
    </w:p>
    <w:p w14:paraId="581D4F22" w14:textId="77777777" w:rsidR="005A098C" w:rsidRDefault="005A098C" w:rsidP="000E6801">
      <w:pPr>
        <w:pStyle w:val="Lijstalinea"/>
        <w:numPr>
          <w:ilvl w:val="0"/>
          <w:numId w:val="15"/>
        </w:numPr>
        <w:ind w:left="567" w:hanging="567"/>
        <w:rPr>
          <w:sz w:val="18"/>
          <w:szCs w:val="18"/>
        </w:rPr>
      </w:pPr>
      <w:r w:rsidRPr="004E53A6">
        <w:rPr>
          <w:sz w:val="18"/>
          <w:szCs w:val="18"/>
        </w:rPr>
        <w:t>Een lage risico-score bij (geen harde limiet): Over eerste 5 jaar per jaar maximaal 15% renterisico en over de jaren 1 tot en met 5 en 6 tot en met 10 jaar maximaal 20% renterisico (renterisico in verhouding tot de geborgde schuldpositie).</w:t>
      </w:r>
    </w:p>
    <w:p w14:paraId="7771BCA4" w14:textId="77777777" w:rsidR="006F3EE9" w:rsidRPr="004E53A6" w:rsidRDefault="006F3EE9" w:rsidP="006F3EE9">
      <w:pPr>
        <w:pStyle w:val="Lijstalinea"/>
        <w:ind w:left="0"/>
        <w:rPr>
          <w:sz w:val="18"/>
          <w:szCs w:val="18"/>
        </w:rPr>
      </w:pPr>
    </w:p>
    <w:p w14:paraId="615ED1FE" w14:textId="77777777" w:rsidR="005A098C" w:rsidRPr="00EE7391" w:rsidRDefault="006F3EE9" w:rsidP="000E6801">
      <w:pPr>
        <w:pStyle w:val="Kop1"/>
        <w:numPr>
          <w:ilvl w:val="1"/>
          <w:numId w:val="27"/>
        </w:numPr>
        <w:rPr>
          <w:rFonts w:asciiTheme="minorHAnsi" w:hAnsiTheme="minorHAnsi"/>
          <w:sz w:val="18"/>
          <w:szCs w:val="18"/>
        </w:rPr>
      </w:pPr>
      <w:bookmarkStart w:id="70" w:name="_Toc456870651"/>
      <w:r w:rsidRPr="00EE7391">
        <w:rPr>
          <w:rFonts w:asciiTheme="minorHAnsi" w:hAnsiTheme="minorHAnsi"/>
          <w:sz w:val="18"/>
          <w:szCs w:val="18"/>
        </w:rPr>
        <w:t xml:space="preserve">Het </w:t>
      </w:r>
      <w:r w:rsidR="00DF0F66">
        <w:rPr>
          <w:rFonts w:asciiTheme="minorHAnsi" w:hAnsiTheme="minorHAnsi"/>
          <w:sz w:val="18"/>
          <w:szCs w:val="18"/>
        </w:rPr>
        <w:t>b</w:t>
      </w:r>
      <w:r w:rsidRPr="00EE7391">
        <w:rPr>
          <w:rFonts w:asciiTheme="minorHAnsi" w:hAnsiTheme="minorHAnsi"/>
          <w:sz w:val="18"/>
          <w:szCs w:val="18"/>
        </w:rPr>
        <w:t>eschikbaarheidsrisico</w:t>
      </w:r>
      <w:bookmarkEnd w:id="70"/>
    </w:p>
    <w:p w14:paraId="0DAAE534" w14:textId="77777777" w:rsidR="005A098C" w:rsidRPr="004E53A6" w:rsidRDefault="005A098C" w:rsidP="005A098C">
      <w:pPr>
        <w:rPr>
          <w:sz w:val="18"/>
          <w:szCs w:val="18"/>
        </w:rPr>
      </w:pPr>
      <w:r w:rsidRPr="004E53A6">
        <w:rPr>
          <w:sz w:val="18"/>
          <w:szCs w:val="18"/>
        </w:rPr>
        <w:t>Het risico bestaat uit de behoefte aan nieuwe (her)financiering voor de komende twaalf maanden minus de mate waarin op dit moment met zekerheid in deze behoefte kan worden voorzien.</w:t>
      </w:r>
    </w:p>
    <w:p w14:paraId="7027ACE4" w14:textId="77777777" w:rsidR="005A098C" w:rsidRPr="004E53A6" w:rsidRDefault="005A098C" w:rsidP="005A098C">
      <w:pPr>
        <w:pStyle w:val="Lijstalinea"/>
        <w:ind w:left="0"/>
        <w:rPr>
          <w:sz w:val="18"/>
          <w:szCs w:val="18"/>
        </w:rPr>
      </w:pPr>
      <w:r w:rsidRPr="004E53A6">
        <w:rPr>
          <w:sz w:val="18"/>
          <w:szCs w:val="18"/>
        </w:rPr>
        <w:t>Het beschikbaarheidsrisico is afhankelijk van:</w:t>
      </w:r>
    </w:p>
    <w:p w14:paraId="3D209F17" w14:textId="77777777" w:rsidR="005A098C" w:rsidRPr="004E53A6" w:rsidRDefault="005A098C" w:rsidP="000E6801">
      <w:pPr>
        <w:pStyle w:val="Lijstalinea"/>
        <w:numPr>
          <w:ilvl w:val="0"/>
          <w:numId w:val="16"/>
        </w:numPr>
        <w:ind w:left="567" w:hanging="567"/>
        <w:rPr>
          <w:sz w:val="18"/>
          <w:szCs w:val="18"/>
        </w:rPr>
      </w:pPr>
      <w:r w:rsidRPr="004E53A6">
        <w:rPr>
          <w:sz w:val="18"/>
          <w:szCs w:val="18"/>
        </w:rPr>
        <w:t>de algemene economische situatie, en meer specifiek de woningmarkt, inclusief het aanbod van financieringsmiddelen;</w:t>
      </w:r>
    </w:p>
    <w:p w14:paraId="2783FD5D" w14:textId="77777777" w:rsidR="005A098C" w:rsidRPr="004E53A6" w:rsidRDefault="005A098C" w:rsidP="000E6801">
      <w:pPr>
        <w:pStyle w:val="Lijstalinea"/>
        <w:numPr>
          <w:ilvl w:val="0"/>
          <w:numId w:val="16"/>
        </w:numPr>
        <w:ind w:left="567" w:hanging="567"/>
        <w:rPr>
          <w:sz w:val="18"/>
          <w:szCs w:val="18"/>
        </w:rPr>
      </w:pPr>
      <w:r w:rsidRPr="004E53A6">
        <w:rPr>
          <w:sz w:val="18"/>
          <w:szCs w:val="18"/>
        </w:rPr>
        <w:t>het risicoprofiel van corporatie xxx;</w:t>
      </w:r>
    </w:p>
    <w:p w14:paraId="0D9BA19E" w14:textId="77777777" w:rsidR="005A098C" w:rsidRPr="004E53A6" w:rsidRDefault="005A098C" w:rsidP="000E6801">
      <w:pPr>
        <w:pStyle w:val="Lijstalinea"/>
        <w:numPr>
          <w:ilvl w:val="0"/>
          <w:numId w:val="16"/>
        </w:numPr>
        <w:ind w:left="567" w:hanging="567"/>
        <w:rPr>
          <w:sz w:val="18"/>
          <w:szCs w:val="18"/>
        </w:rPr>
      </w:pPr>
      <w:r w:rsidRPr="004E53A6">
        <w:rPr>
          <w:sz w:val="18"/>
          <w:szCs w:val="18"/>
        </w:rPr>
        <w:t>een aantal andere elementen die in het Treasury Statuut worden geadresseerd ( zie onderdeel Instrumenten).</w:t>
      </w:r>
    </w:p>
    <w:p w14:paraId="2693F328" w14:textId="77777777" w:rsidR="005A098C" w:rsidRPr="004E53A6" w:rsidRDefault="005A098C" w:rsidP="005A098C">
      <w:pPr>
        <w:pStyle w:val="Lijstalinea"/>
        <w:ind w:left="0"/>
        <w:rPr>
          <w:sz w:val="18"/>
          <w:szCs w:val="18"/>
        </w:rPr>
      </w:pPr>
    </w:p>
    <w:p w14:paraId="14E40752" w14:textId="77777777" w:rsidR="005A098C" w:rsidRPr="004E53A6" w:rsidRDefault="005A098C" w:rsidP="005A098C">
      <w:pPr>
        <w:pStyle w:val="Lijstalinea"/>
        <w:ind w:left="0"/>
        <w:rPr>
          <w:b/>
          <w:sz w:val="18"/>
          <w:szCs w:val="18"/>
        </w:rPr>
      </w:pPr>
      <w:r w:rsidRPr="004E53A6">
        <w:rPr>
          <w:b/>
          <w:sz w:val="18"/>
          <w:szCs w:val="18"/>
        </w:rPr>
        <w:t>Doelstelling</w:t>
      </w:r>
    </w:p>
    <w:p w14:paraId="0AF99AB3" w14:textId="375BA5AD" w:rsidR="005A098C" w:rsidRPr="004E53A6" w:rsidRDefault="005A098C" w:rsidP="005A098C">
      <w:pPr>
        <w:pStyle w:val="Lijstalinea"/>
        <w:ind w:left="0"/>
        <w:rPr>
          <w:sz w:val="18"/>
          <w:szCs w:val="18"/>
        </w:rPr>
      </w:pPr>
      <w:r w:rsidRPr="004E53A6">
        <w:rPr>
          <w:sz w:val="18"/>
          <w:szCs w:val="18"/>
        </w:rPr>
        <w:t xml:space="preserve">Doel is in hoge mate in de financieringsbehoefte voor de komende </w:t>
      </w:r>
      <w:r w:rsidR="005C12FC">
        <w:rPr>
          <w:sz w:val="18"/>
          <w:szCs w:val="18"/>
        </w:rPr>
        <w:t>zes</w:t>
      </w:r>
      <w:r w:rsidRPr="004E53A6">
        <w:rPr>
          <w:sz w:val="18"/>
          <w:szCs w:val="18"/>
        </w:rPr>
        <w:t xml:space="preserve"> maanden</w:t>
      </w:r>
      <w:r w:rsidR="005C12FC">
        <w:rPr>
          <w:sz w:val="18"/>
          <w:szCs w:val="18"/>
        </w:rPr>
        <w:t xml:space="preserve"> </w:t>
      </w:r>
      <w:r w:rsidRPr="004E53A6">
        <w:rPr>
          <w:sz w:val="18"/>
          <w:szCs w:val="18"/>
        </w:rPr>
        <w:t>te voorzien.</w:t>
      </w:r>
    </w:p>
    <w:p w14:paraId="24B08A90" w14:textId="77777777" w:rsidR="005A098C" w:rsidRPr="004E53A6" w:rsidRDefault="005A098C" w:rsidP="005A098C">
      <w:pPr>
        <w:pStyle w:val="Lijstalinea"/>
        <w:ind w:left="0"/>
        <w:rPr>
          <w:sz w:val="18"/>
          <w:szCs w:val="18"/>
        </w:rPr>
      </w:pPr>
    </w:p>
    <w:p w14:paraId="23C07F5F" w14:textId="77777777" w:rsidR="005A098C" w:rsidRPr="004E53A6" w:rsidRDefault="005A098C" w:rsidP="005A098C">
      <w:pPr>
        <w:pStyle w:val="Lijstalinea"/>
        <w:ind w:left="0"/>
        <w:rPr>
          <w:b/>
          <w:sz w:val="18"/>
          <w:szCs w:val="18"/>
        </w:rPr>
      </w:pPr>
      <w:r w:rsidRPr="004E53A6">
        <w:rPr>
          <w:b/>
          <w:sz w:val="18"/>
          <w:szCs w:val="18"/>
        </w:rPr>
        <w:t>Limieten</w:t>
      </w:r>
    </w:p>
    <w:p w14:paraId="2AE316CF" w14:textId="77777777" w:rsidR="005A098C" w:rsidRPr="004E53A6" w:rsidRDefault="005A098C" w:rsidP="005A098C">
      <w:pPr>
        <w:pStyle w:val="Lijstalinea"/>
        <w:ind w:left="0"/>
        <w:rPr>
          <w:sz w:val="18"/>
          <w:szCs w:val="18"/>
        </w:rPr>
      </w:pPr>
      <w:r w:rsidRPr="004E53A6">
        <w:rPr>
          <w:sz w:val="18"/>
          <w:szCs w:val="18"/>
        </w:rPr>
        <w:t>In het algemeen zal corporatie xxx alleen geborgde lange termijn financiering kunnen aantrekken indien het WSW een borgingsplafond toekent en corporatie xxx dit gestelde maximum niet overschrijdt. Om ongeborgde financiering te kunnen aantrekken is voldoende onderpand noodzakelijk, dat door WSW moet zijn vrijgegeven.</w:t>
      </w:r>
    </w:p>
    <w:p w14:paraId="64EEDEFC" w14:textId="77777777" w:rsidR="005A098C" w:rsidRPr="004E53A6" w:rsidRDefault="005A098C" w:rsidP="005A098C">
      <w:pPr>
        <w:pStyle w:val="Lijstalinea"/>
        <w:ind w:left="0"/>
        <w:rPr>
          <w:sz w:val="18"/>
          <w:szCs w:val="18"/>
        </w:rPr>
      </w:pPr>
      <w:r w:rsidRPr="004E53A6">
        <w:rPr>
          <w:sz w:val="18"/>
          <w:szCs w:val="18"/>
        </w:rPr>
        <w:t>De hoogte van het borgingsplafond dient voldoende te zijn om aan de financieringsbehoefte in een jaar te voldoen.</w:t>
      </w:r>
    </w:p>
    <w:p w14:paraId="3AED56F1" w14:textId="77777777" w:rsidR="005A098C" w:rsidRPr="004E53A6" w:rsidRDefault="005A098C" w:rsidP="005A098C">
      <w:pPr>
        <w:pStyle w:val="Lijstalinea"/>
        <w:ind w:left="0"/>
        <w:rPr>
          <w:sz w:val="18"/>
          <w:szCs w:val="18"/>
        </w:rPr>
      </w:pPr>
    </w:p>
    <w:p w14:paraId="3E2D3CE2" w14:textId="77777777" w:rsidR="005A098C" w:rsidRPr="004E53A6" w:rsidRDefault="005A098C" w:rsidP="005A098C">
      <w:pPr>
        <w:pStyle w:val="Lijstalinea"/>
        <w:ind w:left="0"/>
        <w:rPr>
          <w:b/>
          <w:sz w:val="18"/>
          <w:szCs w:val="18"/>
        </w:rPr>
      </w:pPr>
      <w:r w:rsidRPr="004E53A6">
        <w:rPr>
          <w:b/>
          <w:sz w:val="18"/>
          <w:szCs w:val="18"/>
        </w:rPr>
        <w:t>Instrumenten</w:t>
      </w:r>
    </w:p>
    <w:p w14:paraId="68858211" w14:textId="77777777" w:rsidR="005A098C" w:rsidRPr="004E53A6" w:rsidRDefault="005A098C" w:rsidP="005A098C">
      <w:pPr>
        <w:pStyle w:val="Lijstalinea"/>
        <w:ind w:left="0"/>
        <w:rPr>
          <w:sz w:val="18"/>
          <w:szCs w:val="18"/>
        </w:rPr>
      </w:pPr>
      <w:r w:rsidRPr="004E53A6">
        <w:rPr>
          <w:sz w:val="18"/>
          <w:szCs w:val="18"/>
        </w:rPr>
        <w:t>Voor het beheren van het beschikbaarheidsrisico heeft corporatie xxx de volgende instrumenten tot haar beschikking:</w:t>
      </w:r>
    </w:p>
    <w:p w14:paraId="64DBA974" w14:textId="15401A8C" w:rsidR="005A098C" w:rsidRPr="004E53A6" w:rsidRDefault="00BF61D6" w:rsidP="000E6801">
      <w:pPr>
        <w:pStyle w:val="Lijstalinea"/>
        <w:numPr>
          <w:ilvl w:val="0"/>
          <w:numId w:val="17"/>
        </w:numPr>
        <w:ind w:left="567" w:hanging="567"/>
        <w:rPr>
          <w:sz w:val="18"/>
          <w:szCs w:val="18"/>
        </w:rPr>
      </w:pPr>
      <w:r>
        <w:rPr>
          <w:sz w:val="18"/>
          <w:szCs w:val="18"/>
        </w:rPr>
        <w:t xml:space="preserve">beleid t.a.v. </w:t>
      </w:r>
      <w:r w:rsidR="005A098C" w:rsidRPr="004E53A6">
        <w:rPr>
          <w:sz w:val="18"/>
          <w:szCs w:val="18"/>
        </w:rPr>
        <w:t>hoe om te gaan met ‘collateral’ verplichtingen uit hoofde van het aanhouden van financiële derivaten (zie onderdeel Financiële derivaten).</w:t>
      </w:r>
    </w:p>
    <w:p w14:paraId="5A00BAD4" w14:textId="5BFC6FCF" w:rsidR="005A098C" w:rsidRPr="004E53A6" w:rsidRDefault="00BF61D6" w:rsidP="000E6801">
      <w:pPr>
        <w:pStyle w:val="Lijstalinea"/>
        <w:numPr>
          <w:ilvl w:val="0"/>
          <w:numId w:val="17"/>
        </w:numPr>
        <w:ind w:left="567" w:hanging="567"/>
        <w:rPr>
          <w:sz w:val="18"/>
          <w:szCs w:val="18"/>
        </w:rPr>
      </w:pPr>
      <w:r>
        <w:rPr>
          <w:sz w:val="18"/>
          <w:szCs w:val="18"/>
        </w:rPr>
        <w:t>Beleid t.a.v. h</w:t>
      </w:r>
      <w:r w:rsidR="005A098C" w:rsidRPr="004E53A6">
        <w:rPr>
          <w:sz w:val="18"/>
          <w:szCs w:val="18"/>
        </w:rPr>
        <w:t>oe om te gaan met relaties met financiers.</w:t>
      </w:r>
    </w:p>
    <w:p w14:paraId="690C423C" w14:textId="64D42016" w:rsidR="005A098C" w:rsidRPr="004E53A6" w:rsidRDefault="00BF61D6" w:rsidP="000E6801">
      <w:pPr>
        <w:pStyle w:val="Lijstalinea"/>
        <w:numPr>
          <w:ilvl w:val="0"/>
          <w:numId w:val="17"/>
        </w:numPr>
        <w:ind w:left="567" w:hanging="567"/>
        <w:rPr>
          <w:sz w:val="18"/>
          <w:szCs w:val="18"/>
        </w:rPr>
      </w:pPr>
      <w:r>
        <w:rPr>
          <w:sz w:val="18"/>
          <w:szCs w:val="18"/>
        </w:rPr>
        <w:t>Beleid t.a.v. h</w:t>
      </w:r>
      <w:r w:rsidR="005A098C" w:rsidRPr="004E53A6">
        <w:rPr>
          <w:sz w:val="18"/>
          <w:szCs w:val="18"/>
        </w:rPr>
        <w:t>oe om te gaan met het aantal financiers</w:t>
      </w:r>
      <w:r w:rsidR="00304EC9">
        <w:rPr>
          <w:sz w:val="18"/>
          <w:szCs w:val="18"/>
        </w:rPr>
        <w:t>.</w:t>
      </w:r>
    </w:p>
    <w:p w14:paraId="1655F53B" w14:textId="4160781A" w:rsidR="005A098C" w:rsidRPr="004E53A6" w:rsidRDefault="00BF61D6" w:rsidP="000E6801">
      <w:pPr>
        <w:pStyle w:val="Lijstalinea"/>
        <w:numPr>
          <w:ilvl w:val="0"/>
          <w:numId w:val="17"/>
        </w:numPr>
        <w:ind w:left="567" w:hanging="567"/>
        <w:rPr>
          <w:sz w:val="18"/>
          <w:szCs w:val="18"/>
        </w:rPr>
      </w:pPr>
      <w:r>
        <w:rPr>
          <w:sz w:val="18"/>
          <w:szCs w:val="18"/>
        </w:rPr>
        <w:t>Beleid t.a.v w</w:t>
      </w:r>
      <w:r w:rsidR="005A098C" w:rsidRPr="004E53A6">
        <w:rPr>
          <w:sz w:val="18"/>
          <w:szCs w:val="18"/>
        </w:rPr>
        <w:t>elke eisen te stellen aan de kwaliteit van de financiers.</w:t>
      </w:r>
    </w:p>
    <w:p w14:paraId="7AAD8E74" w14:textId="1CA16F32" w:rsidR="005A098C" w:rsidRPr="004E53A6" w:rsidRDefault="00BF61D6" w:rsidP="000E6801">
      <w:pPr>
        <w:pStyle w:val="Lijstalinea"/>
        <w:numPr>
          <w:ilvl w:val="0"/>
          <w:numId w:val="17"/>
        </w:numPr>
        <w:ind w:left="567" w:hanging="567"/>
        <w:rPr>
          <w:sz w:val="18"/>
          <w:szCs w:val="18"/>
        </w:rPr>
      </w:pPr>
      <w:r>
        <w:rPr>
          <w:sz w:val="18"/>
          <w:szCs w:val="18"/>
        </w:rPr>
        <w:t>Beleid t.a.v. i</w:t>
      </w:r>
      <w:r w:rsidR="005A098C" w:rsidRPr="004E53A6">
        <w:rPr>
          <w:sz w:val="18"/>
          <w:szCs w:val="18"/>
        </w:rPr>
        <w:t>n welke mate een samenloop van vervaldata van lopende leningen wordt toegestaan (zie onderdeel Financiering en Liquiditeitenbeheer).</w:t>
      </w:r>
    </w:p>
    <w:p w14:paraId="6F3EF6EB" w14:textId="77777777" w:rsidR="005A098C" w:rsidRPr="004E53A6" w:rsidRDefault="005A098C" w:rsidP="005A098C">
      <w:pPr>
        <w:pStyle w:val="Lijstalinea"/>
        <w:ind w:left="0"/>
        <w:rPr>
          <w:sz w:val="18"/>
          <w:szCs w:val="18"/>
        </w:rPr>
      </w:pPr>
    </w:p>
    <w:p w14:paraId="5D937C19" w14:textId="77777777" w:rsidR="005A098C" w:rsidRPr="004E53A6" w:rsidRDefault="005A098C" w:rsidP="005A098C">
      <w:pPr>
        <w:pStyle w:val="Lijstalinea"/>
        <w:ind w:left="0"/>
        <w:rPr>
          <w:sz w:val="18"/>
          <w:szCs w:val="18"/>
        </w:rPr>
      </w:pPr>
      <w:r w:rsidRPr="004E53A6">
        <w:rPr>
          <w:sz w:val="18"/>
          <w:szCs w:val="18"/>
        </w:rPr>
        <w:t>De financieringsbehoefte wordt op basis van een geactualiseerde liquiditeitsplanning ingeschat. In het treasury jaarplan zal worden vastgelegd in welke mate de financieringsbehoefte zal worden afgedekt. Bij een verwachte significante verslechtering van het risicoprofiel zal de toekomstige financieringsbehoefte idealiter voortijdig worden gefinancierd.</w:t>
      </w:r>
    </w:p>
    <w:p w14:paraId="7E0CA61E" w14:textId="77777777" w:rsidR="005A098C" w:rsidRPr="00EE7391" w:rsidRDefault="00B159F2" w:rsidP="000E6801">
      <w:pPr>
        <w:pStyle w:val="Kop1"/>
        <w:numPr>
          <w:ilvl w:val="1"/>
          <w:numId w:val="27"/>
        </w:numPr>
        <w:rPr>
          <w:rFonts w:asciiTheme="minorHAnsi" w:hAnsiTheme="minorHAnsi"/>
          <w:sz w:val="18"/>
          <w:szCs w:val="18"/>
        </w:rPr>
      </w:pPr>
      <w:bookmarkStart w:id="71" w:name="_Toc425838700"/>
      <w:bookmarkStart w:id="72" w:name="_Toc456870652"/>
      <w:r w:rsidRPr="00EE7391">
        <w:rPr>
          <w:rFonts w:asciiTheme="minorHAnsi" w:hAnsiTheme="minorHAnsi"/>
          <w:sz w:val="18"/>
          <w:szCs w:val="18"/>
        </w:rPr>
        <w:t>Het l</w:t>
      </w:r>
      <w:r w:rsidR="005A098C" w:rsidRPr="00EE7391">
        <w:rPr>
          <w:rFonts w:asciiTheme="minorHAnsi" w:hAnsiTheme="minorHAnsi"/>
          <w:sz w:val="18"/>
          <w:szCs w:val="18"/>
        </w:rPr>
        <w:t>iquiditeitsrisico</w:t>
      </w:r>
      <w:bookmarkEnd w:id="71"/>
      <w:bookmarkEnd w:id="72"/>
    </w:p>
    <w:p w14:paraId="464DC156" w14:textId="16D00894" w:rsidR="005A098C" w:rsidRPr="004E53A6" w:rsidRDefault="005A098C" w:rsidP="005A098C">
      <w:pPr>
        <w:pStyle w:val="Lijstalinea"/>
        <w:ind w:left="0"/>
        <w:rPr>
          <w:sz w:val="18"/>
          <w:szCs w:val="18"/>
        </w:rPr>
      </w:pPr>
      <w:r w:rsidRPr="004E53A6">
        <w:rPr>
          <w:sz w:val="18"/>
          <w:szCs w:val="18"/>
        </w:rPr>
        <w:t xml:space="preserve">Het liquiditeitsrisico betreft het risico dat de corporatie </w:t>
      </w:r>
      <w:r w:rsidR="005C12FC">
        <w:rPr>
          <w:sz w:val="18"/>
          <w:szCs w:val="18"/>
        </w:rPr>
        <w:t>of haar verbonden ondernemingen</w:t>
      </w:r>
      <w:r w:rsidRPr="004E53A6">
        <w:rPr>
          <w:sz w:val="18"/>
          <w:szCs w:val="18"/>
        </w:rPr>
        <w:t xml:space="preserve"> op enig moment niet aan de direct opeisbare financiële verplichtingen kan voldoen. </w:t>
      </w:r>
    </w:p>
    <w:p w14:paraId="2FFEE493" w14:textId="77777777" w:rsidR="005A098C" w:rsidRPr="004E53A6" w:rsidRDefault="005A098C" w:rsidP="005A098C">
      <w:pPr>
        <w:pStyle w:val="Lijstalinea"/>
        <w:ind w:left="0"/>
        <w:rPr>
          <w:b/>
          <w:sz w:val="18"/>
          <w:szCs w:val="18"/>
        </w:rPr>
      </w:pPr>
    </w:p>
    <w:p w14:paraId="60939732" w14:textId="77777777" w:rsidR="005A098C" w:rsidRPr="004E53A6" w:rsidRDefault="005A098C" w:rsidP="005A098C">
      <w:pPr>
        <w:pStyle w:val="Lijstalinea"/>
        <w:ind w:left="0"/>
        <w:rPr>
          <w:b/>
          <w:sz w:val="18"/>
          <w:szCs w:val="18"/>
        </w:rPr>
      </w:pPr>
      <w:r w:rsidRPr="004E53A6">
        <w:rPr>
          <w:b/>
          <w:sz w:val="18"/>
          <w:szCs w:val="18"/>
        </w:rPr>
        <w:t>Doelstelling</w:t>
      </w:r>
    </w:p>
    <w:p w14:paraId="191C310F" w14:textId="77777777" w:rsidR="005A098C" w:rsidRPr="004E53A6" w:rsidRDefault="005A098C" w:rsidP="005A098C">
      <w:pPr>
        <w:pStyle w:val="Lijstalinea"/>
        <w:ind w:left="0"/>
        <w:rPr>
          <w:b/>
          <w:sz w:val="18"/>
          <w:szCs w:val="18"/>
        </w:rPr>
      </w:pPr>
      <w:r w:rsidRPr="004E53A6">
        <w:rPr>
          <w:sz w:val="18"/>
          <w:szCs w:val="18"/>
        </w:rPr>
        <w:t>Doelstelling van corporatie xxx is het zorgdragen voor een effectieve en efficiënte financiering van alle voorgenomen activiteiten (inclusief 100% dochtermaatschappijen). Concreet betekent dit dat er voldoende borgingsplafond bij het WSW voor de investeringen in sociale woningbouw beschikbaar is, dat tijdig ongeborgde (her-) financiering beschikbaar is en voor de korte termijn voor ruimte in beschikbare kredietlijnen bij banken.</w:t>
      </w:r>
    </w:p>
    <w:p w14:paraId="6992C265" w14:textId="77777777" w:rsidR="005A098C" w:rsidRPr="004E53A6" w:rsidRDefault="005A098C" w:rsidP="005A098C">
      <w:pPr>
        <w:pStyle w:val="Lijstalinea"/>
        <w:ind w:left="0"/>
        <w:rPr>
          <w:b/>
          <w:sz w:val="18"/>
          <w:szCs w:val="18"/>
        </w:rPr>
      </w:pPr>
    </w:p>
    <w:p w14:paraId="3E389481" w14:textId="77777777" w:rsidR="005A098C" w:rsidRPr="004E53A6" w:rsidRDefault="005A098C" w:rsidP="005A098C">
      <w:pPr>
        <w:pStyle w:val="Lijstalinea"/>
        <w:keepNext/>
        <w:keepLines/>
        <w:ind w:left="0"/>
        <w:rPr>
          <w:b/>
          <w:sz w:val="18"/>
          <w:szCs w:val="18"/>
        </w:rPr>
      </w:pPr>
      <w:r w:rsidRPr="004E53A6">
        <w:rPr>
          <w:b/>
          <w:sz w:val="18"/>
          <w:szCs w:val="18"/>
        </w:rPr>
        <w:t>Limieten</w:t>
      </w:r>
    </w:p>
    <w:p w14:paraId="1BA5DD5A" w14:textId="354987B7" w:rsidR="005A098C" w:rsidRPr="004E53A6" w:rsidRDefault="005A098C" w:rsidP="005A098C">
      <w:pPr>
        <w:pStyle w:val="Lijstalinea"/>
        <w:ind w:left="0"/>
        <w:rPr>
          <w:sz w:val="18"/>
          <w:szCs w:val="18"/>
        </w:rPr>
      </w:pPr>
      <w:r w:rsidRPr="004E53A6">
        <w:rPr>
          <w:sz w:val="18"/>
          <w:szCs w:val="18"/>
        </w:rPr>
        <w:t xml:space="preserve">Een kortgeldfaciliteit van maximaal 7,5% van de materiële vaste activa volgens de meest recente jaarrekening. De looptijd van de aan te trekken leningen mag niet langer zijn dan twee jaar. </w:t>
      </w:r>
    </w:p>
    <w:p w14:paraId="63371D5C" w14:textId="77777777" w:rsidR="005A098C" w:rsidRPr="004E53A6" w:rsidRDefault="005A098C" w:rsidP="005A098C">
      <w:pPr>
        <w:pStyle w:val="Lijstalinea"/>
        <w:ind w:left="0"/>
        <w:rPr>
          <w:sz w:val="18"/>
          <w:szCs w:val="18"/>
        </w:rPr>
      </w:pPr>
      <w:r w:rsidRPr="004E53A6">
        <w:rPr>
          <w:sz w:val="18"/>
          <w:szCs w:val="18"/>
        </w:rPr>
        <w:t>De liquiditeit c.q. liquiditeitsruimte dient minimaal te bedragen XXXX</w:t>
      </w:r>
      <w:r w:rsidRPr="004E53A6">
        <w:rPr>
          <w:rStyle w:val="Voetnootmarkering"/>
          <w:sz w:val="18"/>
          <w:szCs w:val="18"/>
        </w:rPr>
        <w:footnoteReference w:id="18"/>
      </w:r>
      <w:r w:rsidRPr="004E53A6">
        <w:rPr>
          <w:sz w:val="18"/>
          <w:szCs w:val="18"/>
        </w:rPr>
        <w:t>.</w:t>
      </w:r>
    </w:p>
    <w:p w14:paraId="546E4F54" w14:textId="7EE8A658" w:rsidR="005A098C" w:rsidRPr="004E53A6" w:rsidRDefault="005A098C" w:rsidP="005A098C">
      <w:pPr>
        <w:pStyle w:val="Lijstalinea"/>
        <w:ind w:left="0"/>
        <w:rPr>
          <w:b/>
          <w:sz w:val="18"/>
          <w:szCs w:val="18"/>
        </w:rPr>
      </w:pPr>
    </w:p>
    <w:p w14:paraId="26E61B7D" w14:textId="77777777" w:rsidR="005A098C" w:rsidRPr="004E53A6" w:rsidRDefault="005A098C" w:rsidP="005A098C">
      <w:pPr>
        <w:pStyle w:val="Lijstalinea"/>
        <w:ind w:left="0"/>
        <w:rPr>
          <w:b/>
          <w:sz w:val="18"/>
          <w:szCs w:val="18"/>
        </w:rPr>
      </w:pPr>
      <w:r w:rsidRPr="004E53A6">
        <w:rPr>
          <w:b/>
          <w:sz w:val="18"/>
          <w:szCs w:val="18"/>
        </w:rPr>
        <w:t>Instrumenten</w:t>
      </w:r>
    </w:p>
    <w:p w14:paraId="64B9594F" w14:textId="77777777" w:rsidR="005A098C" w:rsidRPr="004E53A6" w:rsidRDefault="005A098C" w:rsidP="000E6801">
      <w:pPr>
        <w:pStyle w:val="Lijstalinea"/>
        <w:numPr>
          <w:ilvl w:val="0"/>
          <w:numId w:val="19"/>
        </w:numPr>
        <w:rPr>
          <w:sz w:val="18"/>
          <w:szCs w:val="18"/>
        </w:rPr>
      </w:pPr>
      <w:r w:rsidRPr="004E53A6">
        <w:rPr>
          <w:sz w:val="18"/>
          <w:szCs w:val="18"/>
        </w:rPr>
        <w:t>Corporatie XXX zorgt voor een kwalitatief goede en periodiek geactualiseerde liquiditeitsprognose en-planning, inclusief scenario-analyse.</w:t>
      </w:r>
    </w:p>
    <w:p w14:paraId="35A40FCE" w14:textId="77777777" w:rsidR="005A098C" w:rsidRPr="004E53A6" w:rsidRDefault="005A098C" w:rsidP="000E6801">
      <w:pPr>
        <w:pStyle w:val="Lijstalinea"/>
        <w:numPr>
          <w:ilvl w:val="0"/>
          <w:numId w:val="19"/>
        </w:numPr>
        <w:rPr>
          <w:sz w:val="18"/>
          <w:szCs w:val="18"/>
        </w:rPr>
      </w:pPr>
      <w:r w:rsidRPr="004E53A6">
        <w:rPr>
          <w:sz w:val="18"/>
          <w:szCs w:val="18"/>
        </w:rPr>
        <w:t>Daarnaast vloeit een liquiditeitsrisico voort uit de margin call verplichtingen voortvloeiend uit CSA afspraken, break clausules en mogelijke termination events. Dit liquiditeitsrisico wordt beheerst doordat corporatie xxx te allen tijden een liquiditeitsbuffer aanhoudt om een renteschok van xxx (relatie met stresstest) basispunten te kunnen opvangen.</w:t>
      </w:r>
    </w:p>
    <w:p w14:paraId="71FF1F16" w14:textId="411715E5" w:rsidR="005A098C" w:rsidRPr="004E53A6" w:rsidRDefault="005A098C" w:rsidP="000E6801">
      <w:pPr>
        <w:pStyle w:val="Lijstalinea"/>
        <w:numPr>
          <w:ilvl w:val="0"/>
          <w:numId w:val="19"/>
        </w:numPr>
        <w:rPr>
          <w:sz w:val="18"/>
          <w:szCs w:val="18"/>
        </w:rPr>
      </w:pPr>
      <w:r w:rsidRPr="004E53A6">
        <w:rPr>
          <w:sz w:val="18"/>
          <w:szCs w:val="18"/>
        </w:rPr>
        <w:t xml:space="preserve">Bij de tot stand koming van </w:t>
      </w:r>
      <w:r w:rsidR="005C12FC">
        <w:rPr>
          <w:sz w:val="18"/>
          <w:szCs w:val="18"/>
        </w:rPr>
        <w:t xml:space="preserve">het Treasury-jaarplan </w:t>
      </w:r>
      <w:r w:rsidRPr="004E53A6">
        <w:rPr>
          <w:sz w:val="18"/>
          <w:szCs w:val="18"/>
        </w:rPr>
        <w:t xml:space="preserve">levert treasury een actieve bijdrage aan de kaderzetting, het opstellen en de beoordeling daarvan. Op basis daarvan kan beoordeeld worden of zowel voor het eerstkomende jaar als over een periode van 10 jaar voldoende liquiditeiten / financieringsruimte beschikbaar is. </w:t>
      </w:r>
    </w:p>
    <w:p w14:paraId="6358733F" w14:textId="77777777" w:rsidR="006F3EE9" w:rsidRPr="006F3EE9" w:rsidRDefault="006F3EE9" w:rsidP="006F3EE9">
      <w:pPr>
        <w:rPr>
          <w:sz w:val="18"/>
          <w:szCs w:val="18"/>
        </w:rPr>
      </w:pPr>
      <w:bookmarkStart w:id="73" w:name="_Toc425838701"/>
    </w:p>
    <w:p w14:paraId="534A1339" w14:textId="77777777" w:rsidR="005A098C" w:rsidRPr="00EE7391" w:rsidRDefault="006F3EE9" w:rsidP="000E6801">
      <w:pPr>
        <w:pStyle w:val="Kop1"/>
        <w:numPr>
          <w:ilvl w:val="1"/>
          <w:numId w:val="27"/>
        </w:numPr>
        <w:rPr>
          <w:rFonts w:asciiTheme="minorHAnsi" w:hAnsiTheme="minorHAnsi"/>
          <w:sz w:val="18"/>
          <w:szCs w:val="18"/>
        </w:rPr>
      </w:pPr>
      <w:bookmarkStart w:id="74" w:name="_Toc456870653"/>
      <w:r w:rsidRPr="00EE7391">
        <w:rPr>
          <w:rFonts w:asciiTheme="minorHAnsi" w:hAnsiTheme="minorHAnsi"/>
          <w:sz w:val="18"/>
          <w:szCs w:val="18"/>
        </w:rPr>
        <w:t xml:space="preserve">Het </w:t>
      </w:r>
      <w:r w:rsidR="00B159F2" w:rsidRPr="00EE7391">
        <w:rPr>
          <w:rFonts w:asciiTheme="minorHAnsi" w:hAnsiTheme="minorHAnsi"/>
          <w:sz w:val="18"/>
          <w:szCs w:val="18"/>
        </w:rPr>
        <w:t>t</w:t>
      </w:r>
      <w:r w:rsidR="005A098C" w:rsidRPr="00EE7391">
        <w:rPr>
          <w:rFonts w:asciiTheme="minorHAnsi" w:hAnsiTheme="minorHAnsi"/>
          <w:sz w:val="18"/>
          <w:szCs w:val="18"/>
        </w:rPr>
        <w:t>egenpartijrisico</w:t>
      </w:r>
      <w:bookmarkEnd w:id="73"/>
      <w:bookmarkEnd w:id="74"/>
    </w:p>
    <w:p w14:paraId="5BD05BA7" w14:textId="77777777" w:rsidR="005A098C" w:rsidRPr="004E53A6" w:rsidRDefault="005A098C" w:rsidP="005A098C">
      <w:pPr>
        <w:pStyle w:val="Lijstalinea"/>
        <w:ind w:left="0"/>
        <w:rPr>
          <w:sz w:val="18"/>
          <w:szCs w:val="18"/>
        </w:rPr>
      </w:pPr>
      <w:r w:rsidRPr="004E53A6">
        <w:rPr>
          <w:sz w:val="18"/>
          <w:szCs w:val="18"/>
        </w:rPr>
        <w:t>Bij het aangaan van financiële transacties loopt corporatie xxx een kredietrisico. Het kan zijn dat de tegenpartij niet aan haar financiële verplichtingen kan voldoen. In dat geval lijdt corpo</w:t>
      </w:r>
      <w:r w:rsidR="009B3DE3">
        <w:rPr>
          <w:sz w:val="18"/>
          <w:szCs w:val="18"/>
        </w:rPr>
        <w:t xml:space="preserve">ratie xxx mogelijk een verlies. </w:t>
      </w:r>
      <w:r w:rsidRPr="004E53A6">
        <w:rPr>
          <w:sz w:val="18"/>
          <w:szCs w:val="18"/>
        </w:rPr>
        <w:t>Doelstelling is mogelijke verliezen voortkomend uit een gelopen kredietrisico te minimaliseren.</w:t>
      </w:r>
    </w:p>
    <w:p w14:paraId="63590FB9" w14:textId="77777777" w:rsidR="005A098C" w:rsidRPr="004E53A6" w:rsidRDefault="005A098C" w:rsidP="005A098C">
      <w:pPr>
        <w:pStyle w:val="Lijstalinea"/>
        <w:ind w:left="0"/>
        <w:rPr>
          <w:sz w:val="18"/>
          <w:szCs w:val="18"/>
        </w:rPr>
      </w:pPr>
    </w:p>
    <w:p w14:paraId="6ABD2849" w14:textId="77777777" w:rsidR="005A098C" w:rsidRPr="004E53A6" w:rsidRDefault="005A098C" w:rsidP="005A098C">
      <w:pPr>
        <w:pStyle w:val="Lijstalinea"/>
        <w:ind w:left="0"/>
        <w:rPr>
          <w:b/>
          <w:sz w:val="18"/>
          <w:szCs w:val="18"/>
        </w:rPr>
      </w:pPr>
      <w:r w:rsidRPr="004E53A6">
        <w:rPr>
          <w:b/>
          <w:sz w:val="18"/>
          <w:szCs w:val="18"/>
        </w:rPr>
        <w:t>Limieten</w:t>
      </w:r>
    </w:p>
    <w:p w14:paraId="75BF70ED" w14:textId="77777777" w:rsidR="005A098C" w:rsidRPr="004E53A6" w:rsidRDefault="005A098C" w:rsidP="005A098C">
      <w:pPr>
        <w:pStyle w:val="Lijstalinea"/>
        <w:ind w:left="0"/>
        <w:rPr>
          <w:sz w:val="18"/>
          <w:szCs w:val="18"/>
        </w:rPr>
      </w:pPr>
      <w:r w:rsidRPr="004E53A6">
        <w:rPr>
          <w:sz w:val="18"/>
          <w:szCs w:val="18"/>
        </w:rPr>
        <w:t>Teneinde mogelijke verliezen te voorkomen streeft corporatie xxx er naar financiële (trans)acties aan te gaan met financieel solide tegenpartijen met zo hoog mogelijke lange termijn credit rating. Deze lange termijn credit rating van de betreffende tegenpartij zal minimaal "single A" (of vergelijkbaar) dienen te zijn (Standard &amp; Poor's: "A", Fitch: "A" en Moody's "A2"), afgegeven door tenminste twee van de drie rating bureaus.</w:t>
      </w:r>
    </w:p>
    <w:p w14:paraId="4C5C3054" w14:textId="77777777" w:rsidR="005A098C" w:rsidRPr="004E53A6" w:rsidRDefault="005A098C" w:rsidP="005A098C">
      <w:pPr>
        <w:pStyle w:val="Lijstalinea"/>
        <w:ind w:left="0"/>
        <w:rPr>
          <w:sz w:val="18"/>
          <w:szCs w:val="18"/>
        </w:rPr>
      </w:pPr>
      <w:r w:rsidRPr="004E53A6">
        <w:rPr>
          <w:sz w:val="18"/>
          <w:szCs w:val="18"/>
        </w:rPr>
        <w:t>Daarnaast zal de uitstaande (netto) vordering per tegenpartij op enig moment niet meer dan EUR xxx miljoen mogen bedragen. De vordering is de som van de saldi op de bankrekeningen, uitstaande uitzettingen (call geld en/of deposito's) en financiële derivatentransacties (die een vordering vertegenwoordigen).</w:t>
      </w:r>
    </w:p>
    <w:p w14:paraId="07B6E6A7" w14:textId="77777777" w:rsidR="005A098C" w:rsidRPr="004E53A6" w:rsidRDefault="005A098C" w:rsidP="005A098C">
      <w:pPr>
        <w:pStyle w:val="Lijstalinea"/>
        <w:ind w:left="0"/>
        <w:rPr>
          <w:sz w:val="18"/>
          <w:szCs w:val="18"/>
        </w:rPr>
      </w:pPr>
    </w:p>
    <w:p w14:paraId="0EBB49DF" w14:textId="77777777" w:rsidR="005A098C" w:rsidRPr="004E53A6" w:rsidRDefault="005A098C" w:rsidP="005A098C">
      <w:pPr>
        <w:pStyle w:val="Lijstalinea"/>
        <w:ind w:left="0"/>
        <w:rPr>
          <w:b/>
          <w:sz w:val="18"/>
          <w:szCs w:val="18"/>
        </w:rPr>
      </w:pPr>
      <w:r w:rsidRPr="004E53A6">
        <w:rPr>
          <w:b/>
          <w:sz w:val="18"/>
          <w:szCs w:val="18"/>
        </w:rPr>
        <w:t>Instrumenten</w:t>
      </w:r>
    </w:p>
    <w:p w14:paraId="420DA224" w14:textId="77777777" w:rsidR="005A098C" w:rsidRPr="004E53A6" w:rsidRDefault="005A098C" w:rsidP="005A098C">
      <w:pPr>
        <w:pStyle w:val="Lijstalinea"/>
        <w:ind w:left="0"/>
        <w:rPr>
          <w:sz w:val="18"/>
          <w:szCs w:val="18"/>
        </w:rPr>
      </w:pPr>
      <w:r w:rsidRPr="004E53A6">
        <w:rPr>
          <w:sz w:val="18"/>
          <w:szCs w:val="18"/>
        </w:rPr>
        <w:t xml:space="preserve">Er bestaat voor corporatie xxx een aantal mogelijkheden om het </w:t>
      </w:r>
      <w:r w:rsidR="009B3DE3">
        <w:rPr>
          <w:sz w:val="18"/>
          <w:szCs w:val="18"/>
        </w:rPr>
        <w:t xml:space="preserve">tegenpartij </w:t>
      </w:r>
      <w:r w:rsidRPr="004E53A6">
        <w:rPr>
          <w:sz w:val="18"/>
          <w:szCs w:val="18"/>
        </w:rPr>
        <w:t>risico te reduceren. Deze zijn:</w:t>
      </w:r>
    </w:p>
    <w:p w14:paraId="2012066A" w14:textId="77777777" w:rsidR="005A098C" w:rsidRPr="004E53A6" w:rsidRDefault="005A098C" w:rsidP="000E6801">
      <w:pPr>
        <w:pStyle w:val="Lijstalinea"/>
        <w:numPr>
          <w:ilvl w:val="0"/>
          <w:numId w:val="18"/>
        </w:numPr>
        <w:ind w:left="567" w:hanging="567"/>
        <w:rPr>
          <w:sz w:val="18"/>
          <w:szCs w:val="18"/>
        </w:rPr>
      </w:pPr>
      <w:r w:rsidRPr="004E53A6">
        <w:rPr>
          <w:sz w:val="18"/>
          <w:szCs w:val="18"/>
        </w:rPr>
        <w:t>de keuze van tegenpartijen.</w:t>
      </w:r>
    </w:p>
    <w:p w14:paraId="6E8CC0FC" w14:textId="77777777" w:rsidR="005A098C" w:rsidRPr="004E53A6" w:rsidRDefault="005A098C" w:rsidP="000E6801">
      <w:pPr>
        <w:pStyle w:val="Lijstalinea"/>
        <w:numPr>
          <w:ilvl w:val="0"/>
          <w:numId w:val="18"/>
        </w:numPr>
        <w:ind w:left="567" w:hanging="567"/>
        <w:rPr>
          <w:sz w:val="18"/>
          <w:szCs w:val="18"/>
        </w:rPr>
      </w:pPr>
      <w:r w:rsidRPr="004E53A6">
        <w:rPr>
          <w:sz w:val="18"/>
          <w:szCs w:val="18"/>
        </w:rPr>
        <w:t>De spreiding over tegenpartijen.</w:t>
      </w:r>
    </w:p>
    <w:p w14:paraId="28D47165" w14:textId="77777777" w:rsidR="005A098C" w:rsidRPr="004E53A6" w:rsidRDefault="005A098C" w:rsidP="000E6801">
      <w:pPr>
        <w:pStyle w:val="Lijstalinea"/>
        <w:numPr>
          <w:ilvl w:val="0"/>
          <w:numId w:val="18"/>
        </w:numPr>
        <w:ind w:left="567" w:hanging="567"/>
        <w:rPr>
          <w:sz w:val="18"/>
          <w:szCs w:val="18"/>
        </w:rPr>
      </w:pPr>
      <w:r w:rsidRPr="004E53A6">
        <w:rPr>
          <w:sz w:val="18"/>
          <w:szCs w:val="18"/>
        </w:rPr>
        <w:t>Het verkrijgen van onderpand. Indien de totale uitstaande vordering de gestelde limiet dreigt te overschrijden dan kan corporatie xxx aan de tegenpartij onderpand gaan vragen. Indien de tegenpartij hiertoe niet genegen is, of de gestelde condities zijn niet acceptabel, dan dient de positie door corporatie xxx afgebouwd te worden.</w:t>
      </w:r>
    </w:p>
    <w:p w14:paraId="790EEE41" w14:textId="77777777" w:rsidR="005A098C" w:rsidRDefault="005A098C" w:rsidP="000E6801">
      <w:pPr>
        <w:pStyle w:val="Lijstalinea"/>
        <w:numPr>
          <w:ilvl w:val="0"/>
          <w:numId w:val="18"/>
        </w:numPr>
        <w:ind w:left="567" w:hanging="567"/>
        <w:rPr>
          <w:sz w:val="18"/>
          <w:szCs w:val="18"/>
        </w:rPr>
      </w:pPr>
      <w:r w:rsidRPr="004E53A6">
        <w:rPr>
          <w:sz w:val="18"/>
          <w:szCs w:val="18"/>
        </w:rPr>
        <w:t>Het aangaan van een netting agreement om het kredietrisico te beperken.</w:t>
      </w:r>
    </w:p>
    <w:p w14:paraId="4CD72727" w14:textId="77777777" w:rsidR="00365742" w:rsidRDefault="00365742">
      <w:pPr>
        <w:rPr>
          <w:sz w:val="18"/>
          <w:szCs w:val="18"/>
        </w:rPr>
      </w:pPr>
      <w:r>
        <w:rPr>
          <w:sz w:val="18"/>
          <w:szCs w:val="18"/>
        </w:rPr>
        <w:br w:type="page"/>
      </w:r>
    </w:p>
    <w:p w14:paraId="7505E09A" w14:textId="50146A14" w:rsidR="002945CA" w:rsidRPr="004E53A6" w:rsidRDefault="00E7470A" w:rsidP="00A262F0">
      <w:pPr>
        <w:pStyle w:val="Kop1"/>
        <w:numPr>
          <w:ilvl w:val="0"/>
          <w:numId w:val="27"/>
        </w:numPr>
        <w:ind w:left="567" w:hanging="567"/>
        <w:rPr>
          <w:rFonts w:asciiTheme="minorHAnsi" w:hAnsiTheme="minorHAnsi"/>
          <w:sz w:val="18"/>
          <w:szCs w:val="18"/>
        </w:rPr>
      </w:pPr>
      <w:bookmarkStart w:id="75" w:name="_Toc456870654"/>
      <w:r>
        <w:rPr>
          <w:rFonts w:asciiTheme="minorHAnsi" w:hAnsiTheme="minorHAnsi"/>
          <w:sz w:val="18"/>
          <w:szCs w:val="18"/>
        </w:rPr>
        <w:t>Treasury activiteiten</w:t>
      </w:r>
      <w:bookmarkEnd w:id="75"/>
    </w:p>
    <w:p w14:paraId="7D866130" w14:textId="369DD716" w:rsidR="00314E0A" w:rsidRDefault="00314E0A" w:rsidP="00A262F0">
      <w:pPr>
        <w:pStyle w:val="Kop1"/>
        <w:numPr>
          <w:ilvl w:val="1"/>
          <w:numId w:val="27"/>
        </w:numPr>
        <w:ind w:left="567" w:hanging="567"/>
        <w:rPr>
          <w:rFonts w:asciiTheme="minorHAnsi" w:hAnsiTheme="minorHAnsi"/>
          <w:sz w:val="18"/>
          <w:szCs w:val="18"/>
        </w:rPr>
      </w:pPr>
      <w:bookmarkStart w:id="76" w:name="_Toc456870655"/>
      <w:r>
        <w:rPr>
          <w:rFonts w:asciiTheme="minorHAnsi" w:hAnsiTheme="minorHAnsi"/>
          <w:sz w:val="18"/>
          <w:szCs w:val="18"/>
        </w:rPr>
        <w:t>Uitgangspunten financiering</w:t>
      </w:r>
      <w:bookmarkEnd w:id="76"/>
    </w:p>
    <w:p w14:paraId="4DEFC594" w14:textId="47762DD4" w:rsidR="00EA0AE9" w:rsidRDefault="00EA0AE9" w:rsidP="000E6801">
      <w:pPr>
        <w:pStyle w:val="Lijstalinea"/>
        <w:numPr>
          <w:ilvl w:val="0"/>
          <w:numId w:val="37"/>
        </w:numPr>
        <w:ind w:left="567" w:hanging="567"/>
        <w:rPr>
          <w:sz w:val="18"/>
          <w:szCs w:val="18"/>
        </w:rPr>
      </w:pPr>
      <w:r>
        <w:rPr>
          <w:sz w:val="18"/>
          <w:szCs w:val="18"/>
        </w:rPr>
        <w:t xml:space="preserve">Bepalingen opgenomen </w:t>
      </w:r>
      <w:r w:rsidR="009B3736">
        <w:rPr>
          <w:sz w:val="18"/>
          <w:szCs w:val="18"/>
        </w:rPr>
        <w:t xml:space="preserve">in </w:t>
      </w:r>
      <w:r>
        <w:rPr>
          <w:sz w:val="18"/>
          <w:szCs w:val="18"/>
        </w:rPr>
        <w:t>paragraaf 2.1 algemene uitgangspunten.</w:t>
      </w:r>
    </w:p>
    <w:p w14:paraId="437E9DA9" w14:textId="77777777" w:rsidR="00D85D9B" w:rsidRPr="004E53A6" w:rsidRDefault="00D85D9B" w:rsidP="000E6801">
      <w:pPr>
        <w:pStyle w:val="Lijstalinea"/>
        <w:numPr>
          <w:ilvl w:val="0"/>
          <w:numId w:val="37"/>
        </w:numPr>
        <w:ind w:left="567" w:hanging="567"/>
        <w:rPr>
          <w:sz w:val="18"/>
          <w:szCs w:val="18"/>
        </w:rPr>
      </w:pPr>
      <w:r w:rsidRPr="004E53A6">
        <w:rPr>
          <w:sz w:val="18"/>
          <w:szCs w:val="18"/>
        </w:rPr>
        <w:t>Het streven naar flexibiliteit in de leningenportefeuille zodat de omvang van de financiering snel aangepast kan worden aan een veranderde financieringsbehoefte.</w:t>
      </w:r>
    </w:p>
    <w:p w14:paraId="4B27B615" w14:textId="77777777" w:rsidR="00314E0A" w:rsidRPr="00D85D9B" w:rsidRDefault="00D85D9B" w:rsidP="000E6801">
      <w:pPr>
        <w:pStyle w:val="Lijstalinea"/>
        <w:numPr>
          <w:ilvl w:val="0"/>
          <w:numId w:val="37"/>
        </w:numPr>
        <w:ind w:left="567" w:hanging="567"/>
        <w:rPr>
          <w:sz w:val="18"/>
          <w:szCs w:val="18"/>
        </w:rPr>
      </w:pPr>
      <w:r>
        <w:rPr>
          <w:sz w:val="18"/>
          <w:szCs w:val="18"/>
        </w:rPr>
        <w:t>Er wordt gestreefd naar spreiding over de diverse geldgevers</w:t>
      </w:r>
    </w:p>
    <w:p w14:paraId="4D812FAD" w14:textId="77777777" w:rsidR="00DC0BC0" w:rsidRPr="004E53A6" w:rsidRDefault="00DC0BC0" w:rsidP="00A262F0">
      <w:pPr>
        <w:pStyle w:val="Kop1"/>
        <w:numPr>
          <w:ilvl w:val="1"/>
          <w:numId w:val="27"/>
        </w:numPr>
        <w:ind w:left="567" w:hanging="567"/>
        <w:rPr>
          <w:rFonts w:asciiTheme="minorHAnsi" w:hAnsiTheme="minorHAnsi"/>
          <w:sz w:val="18"/>
          <w:szCs w:val="18"/>
        </w:rPr>
      </w:pPr>
      <w:bookmarkStart w:id="77" w:name="_Toc456870656"/>
      <w:r w:rsidRPr="004E53A6">
        <w:rPr>
          <w:rFonts w:asciiTheme="minorHAnsi" w:hAnsiTheme="minorHAnsi"/>
          <w:sz w:val="18"/>
          <w:szCs w:val="18"/>
        </w:rPr>
        <w:t>Financiering met WSW Borging</w:t>
      </w:r>
      <w:bookmarkEnd w:id="77"/>
    </w:p>
    <w:p w14:paraId="700ED6D6" w14:textId="77777777" w:rsidR="00DC0BC0" w:rsidRPr="004E53A6" w:rsidRDefault="00DC0BC0" w:rsidP="00DF7BD7">
      <w:pPr>
        <w:spacing w:after="0"/>
        <w:rPr>
          <w:sz w:val="18"/>
          <w:szCs w:val="18"/>
        </w:rPr>
      </w:pPr>
      <w:r w:rsidRPr="004E53A6">
        <w:rPr>
          <w:sz w:val="18"/>
          <w:szCs w:val="18"/>
        </w:rPr>
        <w:t>Ten behoeve van de DAEB-tak wordt in principe de financiering met borging van het WSW aangetrokken.</w:t>
      </w:r>
      <w:r w:rsidR="009B3DE3">
        <w:rPr>
          <w:sz w:val="18"/>
          <w:szCs w:val="18"/>
        </w:rPr>
        <w:t xml:space="preserve"> </w:t>
      </w:r>
      <w:r w:rsidRPr="004E53A6">
        <w:rPr>
          <w:sz w:val="18"/>
          <w:szCs w:val="18"/>
        </w:rPr>
        <w:t xml:space="preserve">Afwijkingen van dit uitgangspunt dient goed gemotiveerd te worden voorgelegd aan het Bestuur ter besluitvorming. </w:t>
      </w:r>
    </w:p>
    <w:p w14:paraId="0454CB87" w14:textId="77777777" w:rsidR="00DC0BC0" w:rsidRPr="004E53A6" w:rsidRDefault="00DC0BC0" w:rsidP="00F72A7C">
      <w:pPr>
        <w:spacing w:after="0"/>
        <w:rPr>
          <w:sz w:val="18"/>
          <w:szCs w:val="18"/>
        </w:rPr>
      </w:pPr>
      <w:r w:rsidRPr="004E53A6">
        <w:rPr>
          <w:sz w:val="18"/>
          <w:szCs w:val="18"/>
        </w:rPr>
        <w:t>De ran</w:t>
      </w:r>
      <w:r w:rsidR="00492C43">
        <w:rPr>
          <w:sz w:val="18"/>
          <w:szCs w:val="18"/>
        </w:rPr>
        <w:t>dvoorwaarden t.a.v geborgde financiering zijn</w:t>
      </w:r>
      <w:r w:rsidRPr="004E53A6">
        <w:rPr>
          <w:sz w:val="18"/>
          <w:szCs w:val="18"/>
        </w:rPr>
        <w:t>:</w:t>
      </w:r>
    </w:p>
    <w:p w14:paraId="4410B037" w14:textId="77777777" w:rsidR="00DC0BC0" w:rsidRPr="00FC68AF" w:rsidRDefault="00DC0BC0" w:rsidP="000E6801">
      <w:pPr>
        <w:pStyle w:val="Lijstalinea"/>
        <w:numPr>
          <w:ilvl w:val="0"/>
          <w:numId w:val="6"/>
        </w:numPr>
        <w:spacing w:after="0"/>
        <w:ind w:left="567" w:hanging="567"/>
        <w:rPr>
          <w:sz w:val="18"/>
          <w:szCs w:val="18"/>
        </w:rPr>
      </w:pPr>
      <w:r w:rsidRPr="004E53A6">
        <w:rPr>
          <w:sz w:val="18"/>
          <w:szCs w:val="18"/>
        </w:rPr>
        <w:t xml:space="preserve">Per twaalf maanden (voortschrijdend) dient minimaal xx% en maximaal yy % van het saldo uitstaande </w:t>
      </w:r>
      <w:r w:rsidRPr="00FC68AF">
        <w:rPr>
          <w:sz w:val="18"/>
          <w:szCs w:val="18"/>
        </w:rPr>
        <w:t xml:space="preserve">leningen van het laatste verslagjaar voor aflossing / herfinanciering en / of renteaanpassing in aanmerking komen. </w:t>
      </w:r>
    </w:p>
    <w:p w14:paraId="4F451455" w14:textId="77777777" w:rsidR="00DC0BC0" w:rsidRPr="00FC68AF" w:rsidRDefault="00DC0BC0" w:rsidP="000E6801">
      <w:pPr>
        <w:pStyle w:val="Lijstalinea"/>
        <w:numPr>
          <w:ilvl w:val="0"/>
          <w:numId w:val="6"/>
        </w:numPr>
        <w:ind w:left="567" w:hanging="567"/>
        <w:rPr>
          <w:sz w:val="18"/>
          <w:szCs w:val="18"/>
        </w:rPr>
      </w:pPr>
      <w:r w:rsidRPr="00FC68AF">
        <w:rPr>
          <w:sz w:val="18"/>
          <w:szCs w:val="18"/>
        </w:rPr>
        <w:t>Er worden geen middelen aangetrokken voor een langere periode dan op grond van de (meerjaren-) begroting / prognoses en op basis van het beleid van corporatie xxx noodzakelijk is</w:t>
      </w:r>
      <w:r w:rsidR="00FC68AF" w:rsidRPr="00FC68AF">
        <w:rPr>
          <w:sz w:val="18"/>
          <w:szCs w:val="18"/>
        </w:rPr>
        <w:t>.</w:t>
      </w:r>
    </w:p>
    <w:p w14:paraId="696ACE7F" w14:textId="77777777" w:rsidR="00DC0BC0" w:rsidRPr="004E53A6" w:rsidRDefault="00DC0BC0" w:rsidP="000E6801">
      <w:pPr>
        <w:pStyle w:val="Lijstalinea"/>
        <w:numPr>
          <w:ilvl w:val="0"/>
          <w:numId w:val="6"/>
        </w:numPr>
        <w:ind w:left="567" w:hanging="567"/>
        <w:rPr>
          <w:sz w:val="18"/>
          <w:szCs w:val="18"/>
        </w:rPr>
      </w:pPr>
      <w:r w:rsidRPr="00FC68AF">
        <w:rPr>
          <w:sz w:val="18"/>
          <w:szCs w:val="18"/>
        </w:rPr>
        <w:t>Financiering</w:t>
      </w:r>
      <w:r w:rsidRPr="004E53A6">
        <w:rPr>
          <w:sz w:val="18"/>
          <w:szCs w:val="18"/>
        </w:rPr>
        <w:t xml:space="preserve"> wordt aangetrokken op basis van een geprognosticeerde financieringsbehoefte. Voor geborgde financieringen geldt een uiterste stortingsdatum van 6 maanden (WSW-richtlijn) na afsluiten overeenkomst. </w:t>
      </w:r>
    </w:p>
    <w:p w14:paraId="0401ADC5" w14:textId="77777777" w:rsidR="00DC0BC0" w:rsidRPr="004E53A6" w:rsidRDefault="00DC0BC0" w:rsidP="000E6801">
      <w:pPr>
        <w:pStyle w:val="Lijstalinea"/>
        <w:numPr>
          <w:ilvl w:val="0"/>
          <w:numId w:val="6"/>
        </w:numPr>
        <w:ind w:left="567" w:hanging="567"/>
        <w:rPr>
          <w:sz w:val="18"/>
          <w:szCs w:val="18"/>
        </w:rPr>
      </w:pPr>
      <w:r w:rsidRPr="004E53A6">
        <w:rPr>
          <w:sz w:val="18"/>
          <w:szCs w:val="18"/>
        </w:rPr>
        <w:t>Leningen waarin zogenaamde embedded options zijn verwerkt, zijn niet toegestaan.</w:t>
      </w:r>
    </w:p>
    <w:p w14:paraId="4F740FCB" w14:textId="77777777" w:rsidR="00DC0BC0" w:rsidRPr="004E53A6" w:rsidRDefault="00DC0BC0" w:rsidP="000E6801">
      <w:pPr>
        <w:pStyle w:val="Lijstalinea"/>
        <w:numPr>
          <w:ilvl w:val="0"/>
          <w:numId w:val="6"/>
        </w:numPr>
        <w:ind w:left="567" w:hanging="567"/>
        <w:rPr>
          <w:sz w:val="18"/>
          <w:szCs w:val="18"/>
        </w:rPr>
      </w:pPr>
      <w:r w:rsidRPr="004E53A6">
        <w:rPr>
          <w:sz w:val="18"/>
          <w:szCs w:val="18"/>
        </w:rPr>
        <w:t>Voor het aantrekken van nieuwe financiering dient de gemeentelijke achtervang op voorhand geregeld te zijn conform WSW reglement.</w:t>
      </w:r>
    </w:p>
    <w:p w14:paraId="2A3D6DCB" w14:textId="77777777" w:rsidR="00DC0BC0" w:rsidRPr="004E53A6" w:rsidRDefault="00DC0BC0" w:rsidP="000E6801">
      <w:pPr>
        <w:pStyle w:val="Lijstalinea"/>
        <w:numPr>
          <w:ilvl w:val="0"/>
          <w:numId w:val="6"/>
        </w:numPr>
        <w:ind w:left="567" w:hanging="567"/>
        <w:rPr>
          <w:sz w:val="18"/>
          <w:szCs w:val="18"/>
        </w:rPr>
      </w:pPr>
      <w:r w:rsidRPr="004E53A6">
        <w:rPr>
          <w:sz w:val="18"/>
          <w:szCs w:val="18"/>
        </w:rPr>
        <w:t>Teneinde het herfinancieringsrisico te reduceren dient in een jaar maximaal xxx</w:t>
      </w:r>
      <w:r w:rsidR="00492C43">
        <w:rPr>
          <w:sz w:val="18"/>
          <w:szCs w:val="18"/>
        </w:rPr>
        <w:t xml:space="preserve"> </w:t>
      </w:r>
      <w:r w:rsidRPr="004E53A6">
        <w:rPr>
          <w:sz w:val="18"/>
          <w:szCs w:val="18"/>
        </w:rPr>
        <w:t>% van de uitstaande leningenportefeuille aflosbaar te zijn.</w:t>
      </w:r>
    </w:p>
    <w:p w14:paraId="3960399C" w14:textId="77777777" w:rsidR="002570B2" w:rsidRPr="004E53A6" w:rsidRDefault="002570B2" w:rsidP="00A262F0">
      <w:pPr>
        <w:pStyle w:val="Kop1"/>
        <w:numPr>
          <w:ilvl w:val="1"/>
          <w:numId w:val="27"/>
        </w:numPr>
        <w:ind w:left="567" w:hanging="567"/>
        <w:rPr>
          <w:rFonts w:asciiTheme="minorHAnsi" w:hAnsiTheme="minorHAnsi"/>
          <w:sz w:val="18"/>
          <w:szCs w:val="18"/>
        </w:rPr>
      </w:pPr>
      <w:bookmarkStart w:id="78" w:name="_Toc456870657"/>
      <w:r w:rsidRPr="004E53A6">
        <w:rPr>
          <w:rFonts w:asciiTheme="minorHAnsi" w:hAnsiTheme="minorHAnsi"/>
          <w:sz w:val="18"/>
          <w:szCs w:val="18"/>
        </w:rPr>
        <w:t>Financiering zonder WSW borging</w:t>
      </w:r>
      <w:bookmarkEnd w:id="78"/>
    </w:p>
    <w:p w14:paraId="3B8EE5FF" w14:textId="7E5090EC" w:rsidR="00EE1EA8" w:rsidRDefault="002570B2" w:rsidP="002570B2">
      <w:pPr>
        <w:rPr>
          <w:sz w:val="18"/>
          <w:szCs w:val="18"/>
        </w:rPr>
      </w:pPr>
      <w:r w:rsidRPr="004E53A6">
        <w:rPr>
          <w:sz w:val="18"/>
          <w:szCs w:val="18"/>
        </w:rPr>
        <w:t>In dit hoofdstuk zijn de contouren vastgelegd waarbinnen besluiten genomen worden over het aantrekken van ongeborgde leningen voor niet-borgbare projecten door de corporatie. Omdat alle projecten uniek zijn, wordt hier de randvoorwaarden op hoofdlijnen weergegeven. In procedurebeschrijving XXX zijn de rollen verder uitgewerkt. Aangezien het met name nieuwe niet-DAEB projecten betreft zal er veelal sprake zijn van projectfinanciering</w:t>
      </w:r>
      <w:r w:rsidRPr="004E53A6">
        <w:rPr>
          <w:rStyle w:val="Voetnootmarkering"/>
          <w:sz w:val="18"/>
          <w:szCs w:val="18"/>
        </w:rPr>
        <w:footnoteReference w:id="19"/>
      </w:r>
      <w:r w:rsidRPr="004E53A6">
        <w:rPr>
          <w:sz w:val="18"/>
          <w:szCs w:val="18"/>
        </w:rPr>
        <w:t xml:space="preserve">. Onder projectfinanciering wordt in dit kader verstaan het voor </w:t>
      </w:r>
      <w:r w:rsidR="003D2BFC">
        <w:rPr>
          <w:sz w:val="18"/>
          <w:szCs w:val="18"/>
        </w:rPr>
        <w:t>kort</w:t>
      </w:r>
      <w:r w:rsidRPr="004E53A6">
        <w:rPr>
          <w:sz w:val="18"/>
          <w:szCs w:val="18"/>
        </w:rPr>
        <w:t>e termijn (</w:t>
      </w:r>
      <w:r w:rsidR="003D2BFC">
        <w:rPr>
          <w:sz w:val="18"/>
          <w:szCs w:val="18"/>
        </w:rPr>
        <w:t>&lt;</w:t>
      </w:r>
      <w:r w:rsidRPr="004E53A6">
        <w:rPr>
          <w:sz w:val="18"/>
          <w:szCs w:val="18"/>
        </w:rPr>
        <w:t xml:space="preserve"> 2 jaar) aantrekken van gelden bij derden zonder WSW borging voor de realisatie van een bepaald</w:t>
      </w:r>
      <w:r w:rsidR="00FC68AF">
        <w:rPr>
          <w:sz w:val="18"/>
          <w:szCs w:val="18"/>
        </w:rPr>
        <w:t xml:space="preserve"> </w:t>
      </w:r>
      <w:r w:rsidRPr="004E53A6">
        <w:rPr>
          <w:sz w:val="18"/>
          <w:szCs w:val="18"/>
        </w:rPr>
        <w:t>project.</w:t>
      </w:r>
      <w:r w:rsidR="00EE1EA8">
        <w:rPr>
          <w:sz w:val="18"/>
          <w:szCs w:val="18"/>
        </w:rPr>
        <w:t xml:space="preserve"> </w:t>
      </w:r>
    </w:p>
    <w:p w14:paraId="741A36AF" w14:textId="77777777" w:rsidR="002570B2" w:rsidRPr="004E53A6" w:rsidRDefault="002570B2" w:rsidP="002570B2">
      <w:pPr>
        <w:rPr>
          <w:sz w:val="18"/>
          <w:szCs w:val="18"/>
        </w:rPr>
      </w:pPr>
      <w:r w:rsidRPr="004E53A6">
        <w:rPr>
          <w:sz w:val="18"/>
          <w:szCs w:val="18"/>
        </w:rPr>
        <w:t>Bij financiering van niet-DAEB projecten is sprake van (onderdelen) van de markttoets conform de Woningwet en Btiv. Er zal conform de wettelijke procedure gehandeld dienen te worden</w:t>
      </w:r>
      <w:r w:rsidR="00F72A7C">
        <w:rPr>
          <w:sz w:val="18"/>
          <w:szCs w:val="18"/>
        </w:rPr>
        <w:t xml:space="preserve">: </w:t>
      </w:r>
      <w:r w:rsidRPr="004E53A6">
        <w:rPr>
          <w:sz w:val="18"/>
          <w:szCs w:val="18"/>
        </w:rPr>
        <w:t>aanvragen externe offertes, WSW-toets, rendementseisen etc. Het daadwerkelijk aangaan van financieringsverplichtingen kan pas plaats vinden na toestemming van de A</w:t>
      </w:r>
      <w:r w:rsidR="00EE1EA8">
        <w:rPr>
          <w:sz w:val="18"/>
          <w:szCs w:val="18"/>
        </w:rPr>
        <w:t>w</w:t>
      </w:r>
      <w:r w:rsidRPr="004E53A6">
        <w:rPr>
          <w:sz w:val="18"/>
          <w:szCs w:val="18"/>
        </w:rPr>
        <w:t xml:space="preserve"> om het niet-DAEB project te mogen gaan uitvoeren. Financierbaarheid (intern danwel extern) van een niet borgbare project is een voorwaarde voor de voortgang van het project.</w:t>
      </w:r>
    </w:p>
    <w:p w14:paraId="2CB0C99E" w14:textId="509E8DE4" w:rsidR="002570B2" w:rsidRPr="004E53A6" w:rsidRDefault="002570B2" w:rsidP="00F72A7C">
      <w:pPr>
        <w:spacing w:after="0"/>
        <w:rPr>
          <w:b/>
          <w:sz w:val="18"/>
          <w:szCs w:val="18"/>
        </w:rPr>
      </w:pPr>
      <w:r w:rsidRPr="004E53A6">
        <w:rPr>
          <w:b/>
          <w:sz w:val="18"/>
          <w:szCs w:val="18"/>
        </w:rPr>
        <w:t>Uitgangspunten niet-borgbare financiering</w:t>
      </w:r>
      <w:r w:rsidR="00B1588F">
        <w:rPr>
          <w:rStyle w:val="Voetnootmarkering"/>
          <w:b/>
          <w:sz w:val="18"/>
          <w:szCs w:val="18"/>
        </w:rPr>
        <w:footnoteReference w:id="20"/>
      </w:r>
      <w:r w:rsidRPr="004E53A6">
        <w:rPr>
          <w:b/>
          <w:sz w:val="18"/>
          <w:szCs w:val="18"/>
        </w:rPr>
        <w:t>.</w:t>
      </w:r>
    </w:p>
    <w:p w14:paraId="1533778F" w14:textId="77777777" w:rsidR="00492C43" w:rsidRDefault="00492C43" w:rsidP="000E6801">
      <w:pPr>
        <w:pStyle w:val="Lijstalinea"/>
        <w:numPr>
          <w:ilvl w:val="0"/>
          <w:numId w:val="8"/>
        </w:numPr>
        <w:spacing w:after="0"/>
        <w:ind w:left="567" w:hanging="567"/>
        <w:rPr>
          <w:sz w:val="18"/>
          <w:szCs w:val="18"/>
        </w:rPr>
      </w:pPr>
      <w:r w:rsidRPr="00492C43">
        <w:rPr>
          <w:sz w:val="18"/>
          <w:szCs w:val="18"/>
        </w:rPr>
        <w:t>Corporatie XXX komt zowel voor als na aantrekking van de ongeborgde lening voor reguliere borging door WSW in aanmerking.</w:t>
      </w:r>
    </w:p>
    <w:p w14:paraId="5EDFF0BD" w14:textId="77777777" w:rsidR="008624B8" w:rsidRDefault="00492C43" w:rsidP="000E6801">
      <w:pPr>
        <w:pStyle w:val="Lijstalinea"/>
        <w:numPr>
          <w:ilvl w:val="0"/>
          <w:numId w:val="8"/>
        </w:numPr>
        <w:spacing w:after="0"/>
        <w:ind w:left="567" w:hanging="567"/>
        <w:rPr>
          <w:sz w:val="18"/>
          <w:szCs w:val="18"/>
        </w:rPr>
      </w:pPr>
      <w:r>
        <w:rPr>
          <w:sz w:val="18"/>
          <w:szCs w:val="18"/>
        </w:rPr>
        <w:t>D</w:t>
      </w:r>
      <w:r w:rsidRPr="00492C43">
        <w:rPr>
          <w:sz w:val="18"/>
          <w:szCs w:val="18"/>
        </w:rPr>
        <w:t xml:space="preserve">e </w:t>
      </w:r>
      <w:r>
        <w:rPr>
          <w:sz w:val="18"/>
          <w:szCs w:val="18"/>
        </w:rPr>
        <w:t>o</w:t>
      </w:r>
      <w:r w:rsidRPr="00492C43">
        <w:rPr>
          <w:sz w:val="18"/>
          <w:szCs w:val="18"/>
        </w:rPr>
        <w:t xml:space="preserve">ngeborgde Lening past binnen het financieringsbeleid van </w:t>
      </w:r>
      <w:r>
        <w:rPr>
          <w:sz w:val="18"/>
          <w:szCs w:val="18"/>
        </w:rPr>
        <w:t xml:space="preserve">corporatie xxx op totaal niveau (bedrijfsfinanciering). </w:t>
      </w:r>
    </w:p>
    <w:p w14:paraId="727E7586" w14:textId="51FEB4ED" w:rsidR="00492C43" w:rsidRDefault="008624B8" w:rsidP="000E6801">
      <w:pPr>
        <w:pStyle w:val="Lijstalinea"/>
        <w:numPr>
          <w:ilvl w:val="0"/>
          <w:numId w:val="8"/>
        </w:numPr>
        <w:spacing w:after="0"/>
        <w:ind w:left="567" w:hanging="567"/>
        <w:rPr>
          <w:sz w:val="18"/>
          <w:szCs w:val="18"/>
        </w:rPr>
      </w:pPr>
      <w:r>
        <w:rPr>
          <w:sz w:val="18"/>
          <w:szCs w:val="18"/>
        </w:rPr>
        <w:t>Er is</w:t>
      </w:r>
      <w:r w:rsidR="00492C43">
        <w:rPr>
          <w:sz w:val="18"/>
          <w:szCs w:val="18"/>
        </w:rPr>
        <w:t xml:space="preserve"> specifiek aandacht voor het</w:t>
      </w:r>
      <w:r w:rsidR="00492C43" w:rsidRPr="00492C43">
        <w:rPr>
          <w:sz w:val="18"/>
          <w:szCs w:val="18"/>
        </w:rPr>
        <w:t xml:space="preserve"> herfinancieringsrisico en het renterisico van de</w:t>
      </w:r>
      <w:r>
        <w:rPr>
          <w:sz w:val="18"/>
          <w:szCs w:val="18"/>
        </w:rPr>
        <w:t xml:space="preserve"> </w:t>
      </w:r>
      <w:r w:rsidR="00492C43" w:rsidRPr="00492C43">
        <w:rPr>
          <w:sz w:val="18"/>
          <w:szCs w:val="18"/>
        </w:rPr>
        <w:t>tot</w:t>
      </w:r>
      <w:r w:rsidR="00492C43">
        <w:rPr>
          <w:sz w:val="18"/>
          <w:szCs w:val="18"/>
        </w:rPr>
        <w:t xml:space="preserve">ale </w:t>
      </w:r>
      <w:r>
        <w:rPr>
          <w:sz w:val="18"/>
          <w:szCs w:val="18"/>
        </w:rPr>
        <w:t>ongeborgde leningen</w:t>
      </w:r>
      <w:r w:rsidR="00492C43">
        <w:rPr>
          <w:sz w:val="18"/>
          <w:szCs w:val="18"/>
        </w:rPr>
        <w:t xml:space="preserve">portefeuille (inclusief de </w:t>
      </w:r>
      <w:r>
        <w:rPr>
          <w:sz w:val="18"/>
          <w:szCs w:val="18"/>
        </w:rPr>
        <w:t xml:space="preserve">nieuw aan te trekken </w:t>
      </w:r>
      <w:r w:rsidR="00492C43">
        <w:rPr>
          <w:sz w:val="18"/>
          <w:szCs w:val="18"/>
        </w:rPr>
        <w:t>o</w:t>
      </w:r>
      <w:r w:rsidR="00492C43" w:rsidRPr="00492C43">
        <w:rPr>
          <w:sz w:val="18"/>
          <w:szCs w:val="18"/>
        </w:rPr>
        <w:t>ngeborgde lening)</w:t>
      </w:r>
      <w:r w:rsidR="00492C43">
        <w:rPr>
          <w:sz w:val="18"/>
          <w:szCs w:val="18"/>
        </w:rPr>
        <w:t>.</w:t>
      </w:r>
    </w:p>
    <w:p w14:paraId="786F87F1" w14:textId="77777777" w:rsidR="00492C43" w:rsidRDefault="00492C43" w:rsidP="000E6801">
      <w:pPr>
        <w:pStyle w:val="Lijstalinea"/>
        <w:numPr>
          <w:ilvl w:val="0"/>
          <w:numId w:val="8"/>
        </w:numPr>
        <w:spacing w:after="0"/>
        <w:ind w:left="567" w:hanging="567"/>
        <w:rPr>
          <w:sz w:val="18"/>
          <w:szCs w:val="18"/>
        </w:rPr>
      </w:pPr>
      <w:r>
        <w:rPr>
          <w:sz w:val="18"/>
          <w:szCs w:val="18"/>
        </w:rPr>
        <w:t>Het project waarvoor borging wordt aangetrokken past binnen de</w:t>
      </w:r>
      <w:r w:rsidRPr="00492C43">
        <w:rPr>
          <w:sz w:val="18"/>
          <w:szCs w:val="18"/>
        </w:rPr>
        <w:t xml:space="preserve"> portefeuillestrategie</w:t>
      </w:r>
      <w:r>
        <w:rPr>
          <w:sz w:val="18"/>
          <w:szCs w:val="18"/>
        </w:rPr>
        <w:t xml:space="preserve"> van corporatie XXX.</w:t>
      </w:r>
    </w:p>
    <w:p w14:paraId="69BF28E7" w14:textId="77777777" w:rsidR="004006BF" w:rsidRPr="004E53A6" w:rsidRDefault="004006BF" w:rsidP="000E6801">
      <w:pPr>
        <w:pStyle w:val="Lijstalinea"/>
        <w:numPr>
          <w:ilvl w:val="0"/>
          <w:numId w:val="8"/>
        </w:numPr>
        <w:ind w:left="567" w:hanging="567"/>
        <w:rPr>
          <w:sz w:val="18"/>
          <w:szCs w:val="18"/>
        </w:rPr>
      </w:pPr>
      <w:r w:rsidRPr="004E53A6">
        <w:rPr>
          <w:sz w:val="18"/>
          <w:szCs w:val="18"/>
        </w:rPr>
        <w:t>Verplichtingen (van enige omvang) ten aanzien van niet-DAEB activiteiten kunnen pas aangegaan worden nadat gecommitteerde financiering binnen criteria van het investeringsstatuut geregeld is.</w:t>
      </w:r>
    </w:p>
    <w:p w14:paraId="65910599" w14:textId="627FE0CD" w:rsidR="00492C43" w:rsidRPr="004006BF" w:rsidRDefault="004006BF" w:rsidP="000E6801">
      <w:pPr>
        <w:pStyle w:val="Lijstalinea"/>
        <w:numPr>
          <w:ilvl w:val="0"/>
          <w:numId w:val="8"/>
        </w:numPr>
        <w:spacing w:after="0"/>
        <w:ind w:left="567" w:hanging="567"/>
        <w:rPr>
          <w:sz w:val="18"/>
          <w:szCs w:val="18"/>
        </w:rPr>
      </w:pPr>
      <w:r w:rsidRPr="004006BF">
        <w:rPr>
          <w:sz w:val="18"/>
          <w:szCs w:val="18"/>
        </w:rPr>
        <w:t>Voordat de lening wordt aangetrokken heeft het WSW daarvoor toestemming verleend inclusief toestemming van het WSW t.a.v. vrijgave van onderpand</w:t>
      </w:r>
      <w:r w:rsidR="008624B8">
        <w:rPr>
          <w:sz w:val="18"/>
          <w:szCs w:val="18"/>
        </w:rPr>
        <w:t xml:space="preserve"> (indien aan de orde)</w:t>
      </w:r>
      <w:r w:rsidRPr="004006BF">
        <w:rPr>
          <w:sz w:val="18"/>
          <w:szCs w:val="18"/>
        </w:rPr>
        <w:t>.</w:t>
      </w:r>
    </w:p>
    <w:p w14:paraId="0790BD11" w14:textId="77777777" w:rsidR="004006BF" w:rsidRDefault="002570B2" w:rsidP="000E6801">
      <w:pPr>
        <w:pStyle w:val="Lijstalinea"/>
        <w:numPr>
          <w:ilvl w:val="0"/>
          <w:numId w:val="8"/>
        </w:numPr>
        <w:spacing w:after="0"/>
        <w:ind w:left="567" w:hanging="567"/>
        <w:rPr>
          <w:sz w:val="18"/>
          <w:szCs w:val="18"/>
        </w:rPr>
      </w:pPr>
      <w:r w:rsidRPr="004E53A6">
        <w:rPr>
          <w:sz w:val="18"/>
          <w:szCs w:val="18"/>
        </w:rPr>
        <w:t>Rentescenario`s: ieder project wordt “doorgerekend’ op basis van rentescenario`s.</w:t>
      </w:r>
    </w:p>
    <w:p w14:paraId="708AD7E7" w14:textId="77777777" w:rsidR="00B1588F" w:rsidRDefault="002570B2" w:rsidP="000E6801">
      <w:pPr>
        <w:pStyle w:val="Lijstalinea"/>
        <w:numPr>
          <w:ilvl w:val="0"/>
          <w:numId w:val="8"/>
        </w:numPr>
        <w:spacing w:after="0"/>
        <w:ind w:left="567" w:hanging="567"/>
        <w:rPr>
          <w:sz w:val="18"/>
          <w:szCs w:val="18"/>
        </w:rPr>
      </w:pPr>
      <w:r w:rsidRPr="004006BF">
        <w:rPr>
          <w:sz w:val="18"/>
          <w:szCs w:val="18"/>
        </w:rPr>
        <w:t>Rentemanagement: afhankelijk van de omvang en de duur van het project wordt een “rente management plan” opgesteld. In dat plan zal o.a. aandacht worden gegeven aan de renterisicobeheersing, de flexibiliteit in de financiering en de kasstromen van het project.</w:t>
      </w:r>
    </w:p>
    <w:p w14:paraId="7FF83A34" w14:textId="1989A57E" w:rsidR="004006BF" w:rsidRPr="00B1588F" w:rsidRDefault="002570B2" w:rsidP="000E6801">
      <w:pPr>
        <w:pStyle w:val="Lijstalinea"/>
        <w:numPr>
          <w:ilvl w:val="0"/>
          <w:numId w:val="8"/>
        </w:numPr>
        <w:spacing w:after="0"/>
        <w:ind w:left="567" w:hanging="567"/>
        <w:rPr>
          <w:sz w:val="18"/>
          <w:szCs w:val="18"/>
        </w:rPr>
      </w:pPr>
      <w:r w:rsidRPr="00B1588F">
        <w:rPr>
          <w:sz w:val="18"/>
          <w:szCs w:val="18"/>
        </w:rPr>
        <w:t>Het tegenpartijrisico wordt beperkt door geen leningsovereenkomsten te sluiten waarin is opgenomen dat leningen terstond opeisbaar zijn indien de lening verstrekker in surseance van betaling verkeert, of andere clausules met een dergelijke strekking.</w:t>
      </w:r>
    </w:p>
    <w:p w14:paraId="70DDC8DC" w14:textId="77777777" w:rsidR="002570B2" w:rsidRPr="004006BF" w:rsidRDefault="002570B2" w:rsidP="000E6801">
      <w:pPr>
        <w:pStyle w:val="Lijstalinea"/>
        <w:numPr>
          <w:ilvl w:val="0"/>
          <w:numId w:val="8"/>
        </w:numPr>
        <w:spacing w:after="0"/>
        <w:ind w:left="567" w:hanging="567"/>
        <w:rPr>
          <w:sz w:val="18"/>
          <w:szCs w:val="18"/>
        </w:rPr>
      </w:pPr>
      <w:r w:rsidRPr="004006BF">
        <w:rPr>
          <w:sz w:val="18"/>
          <w:szCs w:val="18"/>
        </w:rPr>
        <w:t xml:space="preserve">Nieuwe financiële producten worden voor </w:t>
      </w:r>
      <w:r w:rsidR="00F72A7C" w:rsidRPr="004006BF">
        <w:rPr>
          <w:sz w:val="18"/>
          <w:szCs w:val="18"/>
        </w:rPr>
        <w:t xml:space="preserve">het </w:t>
      </w:r>
      <w:r w:rsidRPr="004006BF">
        <w:rPr>
          <w:sz w:val="18"/>
          <w:szCs w:val="18"/>
        </w:rPr>
        <w:t xml:space="preserve">afsluiten getoetst </w:t>
      </w:r>
      <w:r w:rsidR="00F72A7C" w:rsidRPr="004006BF">
        <w:rPr>
          <w:sz w:val="18"/>
          <w:szCs w:val="18"/>
        </w:rPr>
        <w:t>of ze voldoen aan de wet- en regelgeving en zo nodig voorgelegd aan</w:t>
      </w:r>
      <w:r w:rsidRPr="004006BF">
        <w:rPr>
          <w:sz w:val="18"/>
          <w:szCs w:val="18"/>
        </w:rPr>
        <w:t xml:space="preserve"> het WSW, de </w:t>
      </w:r>
      <w:r w:rsidR="00F72A7C" w:rsidRPr="004006BF">
        <w:rPr>
          <w:sz w:val="18"/>
          <w:szCs w:val="18"/>
        </w:rPr>
        <w:t>Aw</w:t>
      </w:r>
      <w:r w:rsidRPr="004006BF">
        <w:rPr>
          <w:sz w:val="18"/>
          <w:szCs w:val="18"/>
        </w:rPr>
        <w:t xml:space="preserve"> en de accountant</w:t>
      </w:r>
      <w:r w:rsidR="00F72A7C" w:rsidRPr="004006BF">
        <w:rPr>
          <w:sz w:val="18"/>
          <w:szCs w:val="18"/>
        </w:rPr>
        <w:t xml:space="preserve"> (i</w:t>
      </w:r>
      <w:r w:rsidR="00465C0F" w:rsidRPr="004006BF">
        <w:rPr>
          <w:sz w:val="18"/>
          <w:szCs w:val="18"/>
        </w:rPr>
        <w:t>.</w:t>
      </w:r>
      <w:r w:rsidR="00F72A7C" w:rsidRPr="004006BF">
        <w:rPr>
          <w:sz w:val="18"/>
          <w:szCs w:val="18"/>
        </w:rPr>
        <w:t>v</w:t>
      </w:r>
      <w:r w:rsidR="00465C0F" w:rsidRPr="004006BF">
        <w:rPr>
          <w:sz w:val="18"/>
          <w:szCs w:val="18"/>
        </w:rPr>
        <w:t>.</w:t>
      </w:r>
      <w:r w:rsidR="00F72A7C" w:rsidRPr="004006BF">
        <w:rPr>
          <w:sz w:val="18"/>
          <w:szCs w:val="18"/>
        </w:rPr>
        <w:t>m</w:t>
      </w:r>
      <w:r w:rsidR="00465C0F" w:rsidRPr="004006BF">
        <w:rPr>
          <w:sz w:val="18"/>
          <w:szCs w:val="18"/>
        </w:rPr>
        <w:t>. verslagleggings</w:t>
      </w:r>
      <w:r w:rsidR="00F72A7C" w:rsidRPr="004006BF">
        <w:rPr>
          <w:sz w:val="18"/>
          <w:szCs w:val="18"/>
        </w:rPr>
        <w:t>vereisten)</w:t>
      </w:r>
      <w:r w:rsidRPr="004006BF">
        <w:rPr>
          <w:sz w:val="18"/>
          <w:szCs w:val="18"/>
        </w:rPr>
        <w:t>.</w:t>
      </w:r>
    </w:p>
    <w:p w14:paraId="076F9663" w14:textId="77777777" w:rsidR="002570B2" w:rsidRPr="004E53A6" w:rsidRDefault="002570B2" w:rsidP="002570B2">
      <w:pPr>
        <w:pStyle w:val="Lijstalinea"/>
        <w:ind w:left="567"/>
        <w:rPr>
          <w:sz w:val="18"/>
          <w:szCs w:val="18"/>
        </w:rPr>
      </w:pPr>
    </w:p>
    <w:p w14:paraId="5EE90E2F" w14:textId="77777777" w:rsidR="002570B2" w:rsidRPr="004E53A6" w:rsidRDefault="002570B2" w:rsidP="00465C0F">
      <w:pPr>
        <w:spacing w:after="0"/>
        <w:rPr>
          <w:b/>
          <w:sz w:val="18"/>
          <w:szCs w:val="18"/>
        </w:rPr>
      </w:pPr>
      <w:bookmarkStart w:id="79" w:name="_Ref437252823"/>
      <w:r w:rsidRPr="004E53A6">
        <w:rPr>
          <w:b/>
          <w:sz w:val="18"/>
          <w:szCs w:val="18"/>
        </w:rPr>
        <w:t>Zekerheden</w:t>
      </w:r>
      <w:bookmarkEnd w:id="79"/>
    </w:p>
    <w:p w14:paraId="332DE803" w14:textId="77777777" w:rsidR="00AE0B92" w:rsidRDefault="002570B2" w:rsidP="00AE0B92">
      <w:pPr>
        <w:pStyle w:val="Lijstalinea"/>
        <w:numPr>
          <w:ilvl w:val="0"/>
          <w:numId w:val="8"/>
        </w:numPr>
        <w:spacing w:after="0"/>
        <w:ind w:left="567" w:hanging="567"/>
        <w:rPr>
          <w:sz w:val="18"/>
          <w:szCs w:val="18"/>
        </w:rPr>
      </w:pPr>
      <w:r w:rsidRPr="004E53A6">
        <w:rPr>
          <w:sz w:val="18"/>
          <w:szCs w:val="18"/>
        </w:rPr>
        <w:t>Het Bestuur besluit over het geven van (aanvullende) garanties en / of zekerheden.</w:t>
      </w:r>
    </w:p>
    <w:p w14:paraId="44CA4EDD" w14:textId="77777777" w:rsidR="00AE0B92" w:rsidRDefault="00AE0B92" w:rsidP="00AE0B92">
      <w:pPr>
        <w:pStyle w:val="Lijstalinea"/>
        <w:numPr>
          <w:ilvl w:val="0"/>
          <w:numId w:val="8"/>
        </w:numPr>
        <w:spacing w:after="0"/>
        <w:ind w:left="567" w:hanging="567"/>
        <w:rPr>
          <w:sz w:val="18"/>
          <w:szCs w:val="18"/>
        </w:rPr>
      </w:pPr>
      <w:r>
        <w:rPr>
          <w:sz w:val="18"/>
          <w:szCs w:val="18"/>
        </w:rPr>
        <w:t>V</w:t>
      </w:r>
      <w:r w:rsidRPr="00AE0B92">
        <w:rPr>
          <w:sz w:val="18"/>
          <w:szCs w:val="18"/>
        </w:rPr>
        <w:t xml:space="preserve">oor het verstrekken van zekerheden aan derden is toestemming van het WSW vereist. </w:t>
      </w:r>
    </w:p>
    <w:p w14:paraId="6C5A0BC1" w14:textId="204057A4" w:rsidR="002570B2" w:rsidRPr="00AE0B92" w:rsidRDefault="002570B2" w:rsidP="00AE0B92">
      <w:pPr>
        <w:pStyle w:val="Lijstalinea"/>
        <w:numPr>
          <w:ilvl w:val="0"/>
          <w:numId w:val="8"/>
        </w:numPr>
        <w:spacing w:after="0"/>
        <w:ind w:left="567" w:hanging="567"/>
        <w:rPr>
          <w:sz w:val="18"/>
          <w:szCs w:val="18"/>
        </w:rPr>
      </w:pPr>
      <w:r w:rsidRPr="00AE0B92">
        <w:rPr>
          <w:sz w:val="18"/>
          <w:szCs w:val="18"/>
        </w:rPr>
        <w:t>Zekerheden (bv hypothecaire zekerheid) voor de financiering van een nieuw project worden in eerste instantie gegeven op basis van de waarde van dat project.</w:t>
      </w:r>
    </w:p>
    <w:p w14:paraId="5581DB0E" w14:textId="77777777" w:rsidR="002570B2" w:rsidRPr="004E53A6" w:rsidRDefault="002570B2" w:rsidP="000E6801">
      <w:pPr>
        <w:pStyle w:val="Lijstalinea"/>
        <w:numPr>
          <w:ilvl w:val="0"/>
          <w:numId w:val="7"/>
        </w:numPr>
        <w:ind w:left="567" w:hanging="567"/>
        <w:rPr>
          <w:sz w:val="18"/>
          <w:szCs w:val="18"/>
        </w:rPr>
      </w:pPr>
      <w:r w:rsidRPr="004E53A6">
        <w:rPr>
          <w:sz w:val="18"/>
          <w:szCs w:val="18"/>
        </w:rPr>
        <w:t>Alle zekerheden die corporatie xxx verstrekt worden nauwkeurig omschreven en zijn altijd begrensd in omvang en looptijd.</w:t>
      </w:r>
    </w:p>
    <w:p w14:paraId="71BD904F" w14:textId="77777777" w:rsidR="002570B2" w:rsidRPr="004E53A6" w:rsidRDefault="002570B2" w:rsidP="000E6801">
      <w:pPr>
        <w:pStyle w:val="Lijstalinea"/>
        <w:numPr>
          <w:ilvl w:val="0"/>
          <w:numId w:val="7"/>
        </w:numPr>
        <w:ind w:left="567" w:hanging="567"/>
        <w:rPr>
          <w:sz w:val="18"/>
          <w:szCs w:val="18"/>
        </w:rPr>
      </w:pPr>
      <w:r w:rsidRPr="004E53A6">
        <w:rPr>
          <w:sz w:val="18"/>
          <w:szCs w:val="18"/>
        </w:rPr>
        <w:t>De te verstrekken zekerheden worden integraal opgenomen in het financieringsadvies.</w:t>
      </w:r>
    </w:p>
    <w:p w14:paraId="105619F1" w14:textId="77777777" w:rsidR="002570B2" w:rsidRPr="004E53A6" w:rsidRDefault="002570B2" w:rsidP="000E6801">
      <w:pPr>
        <w:pStyle w:val="Lijstalinea"/>
        <w:numPr>
          <w:ilvl w:val="0"/>
          <w:numId w:val="7"/>
        </w:numPr>
        <w:ind w:left="567" w:hanging="567"/>
        <w:rPr>
          <w:sz w:val="18"/>
          <w:szCs w:val="18"/>
        </w:rPr>
      </w:pPr>
      <w:r w:rsidRPr="004E53A6">
        <w:rPr>
          <w:sz w:val="18"/>
          <w:szCs w:val="18"/>
        </w:rPr>
        <w:t>Externe kaders (met name artikel 21d van de gewijzigde Woningwet) worden in acht genomen.</w:t>
      </w:r>
    </w:p>
    <w:p w14:paraId="522DF41D" w14:textId="77777777" w:rsidR="00465C0F" w:rsidRDefault="00465C0F" w:rsidP="00465C0F">
      <w:pPr>
        <w:spacing w:after="0"/>
        <w:rPr>
          <w:b/>
          <w:sz w:val="18"/>
          <w:szCs w:val="18"/>
        </w:rPr>
      </w:pPr>
    </w:p>
    <w:p w14:paraId="47FAD3E7" w14:textId="77777777" w:rsidR="002570B2" w:rsidRPr="004E53A6" w:rsidRDefault="002570B2" w:rsidP="00465C0F">
      <w:pPr>
        <w:spacing w:after="0"/>
        <w:rPr>
          <w:b/>
          <w:sz w:val="18"/>
          <w:szCs w:val="18"/>
        </w:rPr>
      </w:pPr>
      <w:r w:rsidRPr="004E53A6">
        <w:rPr>
          <w:b/>
          <w:sz w:val="18"/>
          <w:szCs w:val="18"/>
        </w:rPr>
        <w:t>Besluitvorming</w:t>
      </w:r>
    </w:p>
    <w:p w14:paraId="7CA016D0" w14:textId="77777777" w:rsidR="002570B2" w:rsidRPr="004E53A6" w:rsidRDefault="002570B2" w:rsidP="000E6801">
      <w:pPr>
        <w:pStyle w:val="Lijstalinea"/>
        <w:numPr>
          <w:ilvl w:val="0"/>
          <w:numId w:val="8"/>
        </w:numPr>
        <w:ind w:left="567" w:hanging="567"/>
        <w:rPr>
          <w:sz w:val="18"/>
          <w:szCs w:val="18"/>
        </w:rPr>
      </w:pPr>
      <w:r w:rsidRPr="004E53A6">
        <w:rPr>
          <w:sz w:val="18"/>
          <w:szCs w:val="18"/>
        </w:rPr>
        <w:t xml:space="preserve">De leden van de Treasury Commissie adviseren </w:t>
      </w:r>
      <w:r w:rsidR="00465C0F">
        <w:rPr>
          <w:sz w:val="18"/>
          <w:szCs w:val="18"/>
        </w:rPr>
        <w:t xml:space="preserve">het Bestuur / </w:t>
      </w:r>
      <w:r w:rsidRPr="004E53A6">
        <w:rPr>
          <w:sz w:val="18"/>
          <w:szCs w:val="18"/>
        </w:rPr>
        <w:t>de manager xxx over de financierbaarheid. De overwegingen die tot het advies hebben geleid worden geprotocolleerd.</w:t>
      </w:r>
    </w:p>
    <w:p w14:paraId="249817DC" w14:textId="77777777" w:rsidR="002570B2" w:rsidRPr="004E53A6" w:rsidRDefault="002570B2" w:rsidP="000E6801">
      <w:pPr>
        <w:pStyle w:val="Lijstalinea"/>
        <w:numPr>
          <w:ilvl w:val="0"/>
          <w:numId w:val="8"/>
        </w:numPr>
        <w:ind w:left="567" w:hanging="567"/>
        <w:rPr>
          <w:sz w:val="18"/>
          <w:szCs w:val="18"/>
        </w:rPr>
      </w:pPr>
      <w:r w:rsidRPr="004E53A6">
        <w:rPr>
          <w:sz w:val="18"/>
          <w:szCs w:val="18"/>
        </w:rPr>
        <w:t xml:space="preserve">Dit advies vormt onderdeel van de formele besluitvorming van het doorgaan van het project. </w:t>
      </w:r>
    </w:p>
    <w:p w14:paraId="79D814C8" w14:textId="77777777" w:rsidR="005A098C" w:rsidRDefault="002570B2" w:rsidP="00665582">
      <w:pPr>
        <w:rPr>
          <w:sz w:val="18"/>
          <w:szCs w:val="18"/>
        </w:rPr>
      </w:pPr>
      <w:r w:rsidRPr="004E53A6">
        <w:rPr>
          <w:sz w:val="18"/>
          <w:szCs w:val="18"/>
        </w:rPr>
        <w:t>Na een goedkeurend besluit door het Bestuur, is de treasurer verantwoordelijk voor de contracten met financiers en voor het aantrekken van de financiering voor het project.</w:t>
      </w:r>
    </w:p>
    <w:p w14:paraId="71A22FE5" w14:textId="77777777" w:rsidR="00E97EF5" w:rsidRPr="004E53A6" w:rsidRDefault="00E97EF5" w:rsidP="00A262F0">
      <w:pPr>
        <w:pStyle w:val="Kop1"/>
        <w:numPr>
          <w:ilvl w:val="1"/>
          <w:numId w:val="27"/>
        </w:numPr>
        <w:ind w:left="567" w:hanging="567"/>
        <w:rPr>
          <w:rFonts w:asciiTheme="minorHAnsi" w:hAnsiTheme="minorHAnsi"/>
          <w:sz w:val="18"/>
          <w:szCs w:val="18"/>
        </w:rPr>
      </w:pPr>
      <w:bookmarkStart w:id="80" w:name="_Toc456870658"/>
      <w:r w:rsidRPr="004E53A6">
        <w:rPr>
          <w:rFonts w:asciiTheme="minorHAnsi" w:hAnsiTheme="minorHAnsi"/>
          <w:sz w:val="18"/>
          <w:szCs w:val="18"/>
        </w:rPr>
        <w:t>Financiële derivaten</w:t>
      </w:r>
      <w:bookmarkEnd w:id="80"/>
    </w:p>
    <w:p w14:paraId="76144C1D" w14:textId="77777777" w:rsidR="000874DB" w:rsidRPr="000874DB" w:rsidRDefault="000874DB" w:rsidP="000874DB">
      <w:pPr>
        <w:widowControl w:val="0"/>
        <w:autoSpaceDE w:val="0"/>
        <w:autoSpaceDN w:val="0"/>
        <w:adjustRightInd w:val="0"/>
        <w:spacing w:line="263" w:lineRule="auto"/>
        <w:ind w:right="181"/>
        <w:rPr>
          <w:sz w:val="18"/>
          <w:szCs w:val="18"/>
        </w:rPr>
      </w:pPr>
      <w:r w:rsidRPr="000874DB">
        <w:rPr>
          <w:sz w:val="18"/>
          <w:szCs w:val="18"/>
        </w:rPr>
        <w:t xml:space="preserve">Financiële derivaten zijn: a) financiële contracten waarvan de waarde is afgeleid van een onderliggende waarde of een referentieprijs, of b) onderdelen van financiële contracten die, op zichzelf beschouwd, financiële contracten als bedoeld in onderdeel a zijn.  Financiële derivaten dienen altijd één op één aan te sluiten op de financieringsactiviteiten van de onderneming. </w:t>
      </w:r>
    </w:p>
    <w:p w14:paraId="03B8F258" w14:textId="62CB23EE" w:rsidR="00642710" w:rsidRDefault="00A63457" w:rsidP="00642710">
      <w:pPr>
        <w:widowControl w:val="0"/>
        <w:autoSpaceDE w:val="0"/>
        <w:autoSpaceDN w:val="0"/>
        <w:adjustRightInd w:val="0"/>
        <w:spacing w:line="263" w:lineRule="auto"/>
        <w:ind w:right="181"/>
        <w:rPr>
          <w:i/>
          <w:sz w:val="18"/>
          <w:szCs w:val="18"/>
          <w:u w:val="single"/>
        </w:rPr>
      </w:pPr>
      <w:r>
        <w:rPr>
          <w:i/>
          <w:sz w:val="18"/>
          <w:szCs w:val="18"/>
          <w:u w:val="single"/>
        </w:rPr>
        <w:t>Mogelijkheid</w:t>
      </w:r>
      <w:r w:rsidR="000874DB" w:rsidRPr="000874DB">
        <w:rPr>
          <w:i/>
          <w:sz w:val="18"/>
          <w:szCs w:val="18"/>
          <w:u w:val="single"/>
        </w:rPr>
        <w:t xml:space="preserve"> 1:</w:t>
      </w:r>
      <w:r w:rsidR="000874DB" w:rsidRPr="000874DB">
        <w:rPr>
          <w:i/>
          <w:sz w:val="18"/>
          <w:szCs w:val="18"/>
        </w:rPr>
        <w:t xml:space="preserve"> conform het reglement financieel beleid en beheer sluit cor</w:t>
      </w:r>
      <w:r w:rsidR="00C618BA">
        <w:rPr>
          <w:i/>
          <w:sz w:val="18"/>
          <w:szCs w:val="18"/>
        </w:rPr>
        <w:t>poratie XXX geen nieuwe financië</w:t>
      </w:r>
      <w:r w:rsidR="000874DB" w:rsidRPr="000874DB">
        <w:rPr>
          <w:i/>
          <w:sz w:val="18"/>
          <w:szCs w:val="18"/>
        </w:rPr>
        <w:t>le derivatencontracten af.</w:t>
      </w:r>
      <w:r>
        <w:rPr>
          <w:i/>
          <w:sz w:val="18"/>
          <w:szCs w:val="18"/>
        </w:rPr>
        <w:t xml:space="preserve"> Dan kan dus worden volstaan met deze ene zin. </w:t>
      </w:r>
    </w:p>
    <w:p w14:paraId="6935CC8B" w14:textId="77777777" w:rsidR="000874DB" w:rsidRPr="00A63457" w:rsidRDefault="00A63457" w:rsidP="00E97EF5">
      <w:pPr>
        <w:widowControl w:val="0"/>
        <w:autoSpaceDE w:val="0"/>
        <w:autoSpaceDN w:val="0"/>
        <w:adjustRightInd w:val="0"/>
        <w:spacing w:line="263" w:lineRule="auto"/>
        <w:ind w:right="181"/>
        <w:rPr>
          <w:i/>
          <w:sz w:val="18"/>
          <w:szCs w:val="18"/>
        </w:rPr>
      </w:pPr>
      <w:r w:rsidRPr="00A63457">
        <w:rPr>
          <w:sz w:val="18"/>
          <w:szCs w:val="18"/>
          <w:u w:val="single"/>
        </w:rPr>
        <w:t xml:space="preserve">Mogelijkheid </w:t>
      </w:r>
      <w:r w:rsidR="00642710">
        <w:rPr>
          <w:sz w:val="18"/>
          <w:szCs w:val="18"/>
          <w:u w:val="single"/>
        </w:rPr>
        <w:t>2</w:t>
      </w:r>
      <w:r w:rsidRPr="00A63457">
        <w:rPr>
          <w:sz w:val="18"/>
          <w:szCs w:val="18"/>
          <w:u w:val="single"/>
        </w:rPr>
        <w:t>:</w:t>
      </w:r>
      <w:r>
        <w:rPr>
          <w:sz w:val="18"/>
          <w:szCs w:val="18"/>
        </w:rPr>
        <w:t xml:space="preserve"> </w:t>
      </w:r>
      <w:r w:rsidRPr="00A63457">
        <w:rPr>
          <w:i/>
          <w:sz w:val="18"/>
          <w:szCs w:val="18"/>
        </w:rPr>
        <w:t>rekening houdend met d</w:t>
      </w:r>
      <w:r w:rsidR="00642710">
        <w:rPr>
          <w:i/>
          <w:sz w:val="18"/>
          <w:szCs w:val="18"/>
        </w:rPr>
        <w:t>e w</w:t>
      </w:r>
      <w:r w:rsidRPr="00A63457">
        <w:rPr>
          <w:i/>
          <w:sz w:val="18"/>
          <w:szCs w:val="18"/>
        </w:rPr>
        <w:t xml:space="preserve">ettelijke bepalingen </w:t>
      </w:r>
      <w:r>
        <w:rPr>
          <w:i/>
          <w:sz w:val="18"/>
          <w:szCs w:val="18"/>
        </w:rPr>
        <w:t>laat</w:t>
      </w:r>
      <w:r w:rsidRPr="00A63457">
        <w:rPr>
          <w:i/>
          <w:sz w:val="18"/>
          <w:szCs w:val="18"/>
        </w:rPr>
        <w:t xml:space="preserve"> corporatie XXX </w:t>
      </w:r>
      <w:r>
        <w:rPr>
          <w:i/>
          <w:sz w:val="18"/>
          <w:szCs w:val="18"/>
        </w:rPr>
        <w:t xml:space="preserve">de mogelijkheid </w:t>
      </w:r>
      <w:r w:rsidR="00642710">
        <w:rPr>
          <w:i/>
          <w:sz w:val="18"/>
          <w:szCs w:val="18"/>
        </w:rPr>
        <w:t xml:space="preserve">wel </w:t>
      </w:r>
      <w:r>
        <w:rPr>
          <w:i/>
          <w:sz w:val="18"/>
          <w:szCs w:val="18"/>
        </w:rPr>
        <w:t>open om nieuwe financiele derivatencontracten af te sluiten.</w:t>
      </w:r>
      <w:r w:rsidRPr="00A63457">
        <w:rPr>
          <w:i/>
          <w:sz w:val="18"/>
          <w:szCs w:val="18"/>
        </w:rPr>
        <w:t xml:space="preserve"> Dan volgt vervolgens onderstaande tekst.</w:t>
      </w:r>
    </w:p>
    <w:p w14:paraId="4FF4E1A3" w14:textId="084770CF" w:rsidR="00E97EF5" w:rsidRPr="004E53A6" w:rsidRDefault="00E26CF2" w:rsidP="000874DB">
      <w:pPr>
        <w:spacing w:after="0"/>
        <w:rPr>
          <w:b/>
          <w:sz w:val="18"/>
          <w:szCs w:val="18"/>
        </w:rPr>
      </w:pPr>
      <w:r>
        <w:rPr>
          <w:b/>
          <w:sz w:val="18"/>
          <w:szCs w:val="18"/>
        </w:rPr>
        <w:t>Beleid t.a.v. derivaten</w:t>
      </w:r>
    </w:p>
    <w:p w14:paraId="00810EB3" w14:textId="77777777" w:rsidR="00E97EF5" w:rsidRPr="004E53A6" w:rsidRDefault="00E97EF5" w:rsidP="000874DB">
      <w:pPr>
        <w:widowControl w:val="0"/>
        <w:autoSpaceDE w:val="0"/>
        <w:autoSpaceDN w:val="0"/>
        <w:adjustRightInd w:val="0"/>
        <w:spacing w:after="0" w:line="263" w:lineRule="auto"/>
        <w:ind w:right="181"/>
        <w:rPr>
          <w:sz w:val="18"/>
          <w:szCs w:val="18"/>
        </w:rPr>
      </w:pPr>
      <w:r w:rsidRPr="004E53A6">
        <w:rPr>
          <w:sz w:val="18"/>
          <w:szCs w:val="18"/>
        </w:rPr>
        <w:t xml:space="preserve">Het aantrekken en afstoten van financiële derivaten heeft uitsluitend ten doel om risico’s van het financiële beleid en beheer te beperken, specifiek het beheren van het renterisico. Derhalve zal de netto derivatenportefeuille per saldo nooit de omvang van de leningenportefeuille overstijgen. </w:t>
      </w:r>
    </w:p>
    <w:p w14:paraId="721D8C64" w14:textId="77777777" w:rsidR="00E97EF5" w:rsidRPr="004E53A6" w:rsidRDefault="00E97EF5" w:rsidP="000874DB">
      <w:pPr>
        <w:widowControl w:val="0"/>
        <w:autoSpaceDE w:val="0"/>
        <w:autoSpaceDN w:val="0"/>
        <w:adjustRightInd w:val="0"/>
        <w:spacing w:after="0" w:line="263" w:lineRule="auto"/>
        <w:ind w:right="181"/>
        <w:rPr>
          <w:sz w:val="18"/>
          <w:szCs w:val="18"/>
        </w:rPr>
      </w:pPr>
      <w:r w:rsidRPr="004E53A6">
        <w:rPr>
          <w:sz w:val="18"/>
          <w:szCs w:val="18"/>
        </w:rPr>
        <w:t xml:space="preserve">Uitgangspunt </w:t>
      </w:r>
      <w:r w:rsidR="00642710">
        <w:rPr>
          <w:sz w:val="18"/>
          <w:szCs w:val="18"/>
        </w:rPr>
        <w:t>zal</w:t>
      </w:r>
      <w:r w:rsidRPr="004E53A6">
        <w:rPr>
          <w:sz w:val="18"/>
          <w:szCs w:val="18"/>
        </w:rPr>
        <w:t xml:space="preserve"> zijn dat corporatie XXX in principe geen gebruik maakt van financiële derivaten. Uitzonderingen zijn:</w:t>
      </w:r>
    </w:p>
    <w:p w14:paraId="729FCE57" w14:textId="77777777" w:rsidR="00E97EF5" w:rsidRPr="004E53A6" w:rsidRDefault="00E97EF5" w:rsidP="000E6801">
      <w:pPr>
        <w:pStyle w:val="Lijstalinea"/>
        <w:widowControl w:val="0"/>
        <w:numPr>
          <w:ilvl w:val="0"/>
          <w:numId w:val="22"/>
        </w:numPr>
        <w:autoSpaceDE w:val="0"/>
        <w:autoSpaceDN w:val="0"/>
        <w:adjustRightInd w:val="0"/>
        <w:spacing w:after="0" w:line="263" w:lineRule="auto"/>
        <w:ind w:left="567" w:right="181" w:hanging="567"/>
        <w:rPr>
          <w:sz w:val="18"/>
          <w:szCs w:val="18"/>
        </w:rPr>
      </w:pPr>
      <w:r w:rsidRPr="004E53A6">
        <w:rPr>
          <w:sz w:val="18"/>
          <w:szCs w:val="18"/>
        </w:rPr>
        <w:t>er is geen goede alternatieve oplossing beschikbaar;</w:t>
      </w:r>
    </w:p>
    <w:p w14:paraId="77BBC847" w14:textId="77777777" w:rsidR="00E97EF5" w:rsidRPr="004E53A6" w:rsidRDefault="00E97EF5" w:rsidP="000E6801">
      <w:pPr>
        <w:pStyle w:val="Lijstalinea"/>
        <w:widowControl w:val="0"/>
        <w:numPr>
          <w:ilvl w:val="0"/>
          <w:numId w:val="21"/>
        </w:numPr>
        <w:autoSpaceDE w:val="0"/>
        <w:autoSpaceDN w:val="0"/>
        <w:adjustRightInd w:val="0"/>
        <w:spacing w:after="0" w:line="263" w:lineRule="auto"/>
        <w:ind w:left="567" w:right="181" w:hanging="567"/>
        <w:rPr>
          <w:sz w:val="18"/>
          <w:szCs w:val="18"/>
        </w:rPr>
      </w:pPr>
      <w:r w:rsidRPr="004E53A6">
        <w:rPr>
          <w:sz w:val="18"/>
          <w:szCs w:val="18"/>
        </w:rPr>
        <w:t>ten opzichte van de geoffreerde financieringsalternatieven resulteert het aangaan van een lening in combinatie met een financiële derivatentransactie in substantieel lagere financieringskosten (de verschillende mogelijkheden moeten (per saldo) volledig vergelijkbaar zijn. In deze situatie wordt, indien mogelijk, het derivaat integraal onderdeel van de lening</w:t>
      </w:r>
      <w:r w:rsidR="00A63457">
        <w:rPr>
          <w:sz w:val="18"/>
          <w:szCs w:val="18"/>
        </w:rPr>
        <w:t>en</w:t>
      </w:r>
      <w:r w:rsidRPr="004E53A6">
        <w:rPr>
          <w:sz w:val="18"/>
          <w:szCs w:val="18"/>
        </w:rPr>
        <w:t xml:space="preserve">documentatie. </w:t>
      </w:r>
    </w:p>
    <w:p w14:paraId="0A1AC8D6" w14:textId="77777777" w:rsidR="00D517FC" w:rsidRDefault="00D517FC" w:rsidP="000874DB">
      <w:pPr>
        <w:spacing w:after="0"/>
        <w:rPr>
          <w:b/>
          <w:sz w:val="18"/>
          <w:szCs w:val="18"/>
        </w:rPr>
      </w:pPr>
    </w:p>
    <w:p w14:paraId="09462C39" w14:textId="77777777" w:rsidR="00E26CF2" w:rsidRDefault="00E26CF2" w:rsidP="000874DB">
      <w:pPr>
        <w:spacing w:after="0"/>
        <w:rPr>
          <w:b/>
          <w:sz w:val="18"/>
          <w:szCs w:val="18"/>
        </w:rPr>
      </w:pPr>
    </w:p>
    <w:p w14:paraId="50A917AE" w14:textId="77777777" w:rsidR="00E97EF5" w:rsidRPr="004E53A6" w:rsidRDefault="00E97EF5" w:rsidP="000874DB">
      <w:pPr>
        <w:spacing w:after="0"/>
        <w:rPr>
          <w:b/>
          <w:sz w:val="18"/>
          <w:szCs w:val="18"/>
        </w:rPr>
      </w:pPr>
      <w:r w:rsidRPr="004E53A6">
        <w:rPr>
          <w:b/>
          <w:sz w:val="18"/>
          <w:szCs w:val="18"/>
        </w:rPr>
        <w:t>Eisen ten aanzien van financiële derivaten:</w:t>
      </w:r>
    </w:p>
    <w:p w14:paraId="04BA6229" w14:textId="77777777" w:rsidR="00D82F50" w:rsidRDefault="00D82F50" w:rsidP="00D82F50">
      <w:pPr>
        <w:pStyle w:val="Lijstalinea"/>
        <w:widowControl w:val="0"/>
        <w:numPr>
          <w:ilvl w:val="0"/>
          <w:numId w:val="13"/>
        </w:numPr>
        <w:autoSpaceDE w:val="0"/>
        <w:autoSpaceDN w:val="0"/>
        <w:adjustRightInd w:val="0"/>
        <w:spacing w:line="263" w:lineRule="auto"/>
        <w:ind w:left="567" w:right="181" w:hanging="567"/>
        <w:rPr>
          <w:sz w:val="18"/>
          <w:szCs w:val="18"/>
        </w:rPr>
      </w:pPr>
      <w:r w:rsidRPr="004E53A6">
        <w:rPr>
          <w:sz w:val="18"/>
          <w:szCs w:val="18"/>
        </w:rPr>
        <w:t xml:space="preserve">Het aantrekken van financiële derivaten wordt alleen toegestaan na het afwegen van alternatieven (kosten- en batenanalyse) en risico-analyse. </w:t>
      </w:r>
    </w:p>
    <w:p w14:paraId="34DA5504" w14:textId="643A8C23" w:rsidR="00D517FC" w:rsidRDefault="00D82F50" w:rsidP="000E6801">
      <w:pPr>
        <w:pStyle w:val="Lijstalinea"/>
        <w:widowControl w:val="0"/>
        <w:numPr>
          <w:ilvl w:val="0"/>
          <w:numId w:val="13"/>
        </w:numPr>
        <w:autoSpaceDE w:val="0"/>
        <w:autoSpaceDN w:val="0"/>
        <w:adjustRightInd w:val="0"/>
        <w:spacing w:line="263" w:lineRule="auto"/>
        <w:ind w:left="567" w:right="181" w:hanging="567"/>
        <w:rPr>
          <w:sz w:val="18"/>
          <w:szCs w:val="18"/>
        </w:rPr>
      </w:pPr>
      <w:r>
        <w:rPr>
          <w:sz w:val="18"/>
          <w:szCs w:val="18"/>
        </w:rPr>
        <w:t>Deelnemersreglement / richtlijnen</w:t>
      </w:r>
      <w:r w:rsidR="00D517FC">
        <w:rPr>
          <w:sz w:val="18"/>
          <w:szCs w:val="18"/>
        </w:rPr>
        <w:t xml:space="preserve"> WSW.</w:t>
      </w:r>
    </w:p>
    <w:p w14:paraId="19C1CA33" w14:textId="77777777" w:rsidR="00E26CF2" w:rsidRDefault="00E26CF2" w:rsidP="00E26CF2">
      <w:pPr>
        <w:spacing w:after="0"/>
        <w:rPr>
          <w:rFonts w:cstheme="minorHAnsi"/>
          <w:b/>
          <w:sz w:val="18"/>
          <w:szCs w:val="18"/>
        </w:rPr>
      </w:pPr>
    </w:p>
    <w:p w14:paraId="10FEC6DE" w14:textId="79ECB176" w:rsidR="00E26CF2" w:rsidRPr="00E26CF2" w:rsidRDefault="00E26CF2" w:rsidP="00E26CF2">
      <w:pPr>
        <w:spacing w:after="0"/>
        <w:rPr>
          <w:rFonts w:cstheme="minorHAnsi"/>
          <w:b/>
          <w:sz w:val="18"/>
          <w:szCs w:val="18"/>
        </w:rPr>
      </w:pPr>
      <w:r w:rsidRPr="00E26CF2">
        <w:rPr>
          <w:rFonts w:cstheme="minorHAnsi"/>
          <w:b/>
          <w:sz w:val="18"/>
          <w:szCs w:val="18"/>
        </w:rPr>
        <w:t>Vanuit het Wettelijke kader, weergegeven in het reglement financ</w:t>
      </w:r>
      <w:r>
        <w:rPr>
          <w:rFonts w:cstheme="minorHAnsi"/>
          <w:b/>
          <w:sz w:val="18"/>
          <w:szCs w:val="18"/>
        </w:rPr>
        <w:t>i</w:t>
      </w:r>
      <w:r w:rsidRPr="00E26CF2">
        <w:rPr>
          <w:rFonts w:cstheme="minorHAnsi"/>
          <w:b/>
          <w:sz w:val="18"/>
          <w:szCs w:val="18"/>
        </w:rPr>
        <w:t>eel beleid en beheer:</w:t>
      </w:r>
    </w:p>
    <w:p w14:paraId="33454E8C" w14:textId="039F2F61" w:rsidR="00D82F50" w:rsidRDefault="00D82F50" w:rsidP="00D82F50">
      <w:pPr>
        <w:spacing w:after="0"/>
        <w:rPr>
          <w:rFonts w:cstheme="minorHAnsi"/>
          <w:sz w:val="18"/>
          <w:szCs w:val="18"/>
        </w:rPr>
      </w:pPr>
      <w:r w:rsidRPr="009D107E">
        <w:rPr>
          <w:rFonts w:cstheme="minorHAnsi"/>
          <w:sz w:val="18"/>
          <w:szCs w:val="18"/>
        </w:rPr>
        <w:t>Corporatie XXX hanteert</w:t>
      </w:r>
      <w:r>
        <w:rPr>
          <w:rFonts w:cstheme="minorHAnsi"/>
          <w:sz w:val="18"/>
          <w:szCs w:val="18"/>
        </w:rPr>
        <w:t xml:space="preserve"> t.a.v. derivaten de volgende bepalingen:</w:t>
      </w:r>
    </w:p>
    <w:p w14:paraId="04E32648" w14:textId="77777777" w:rsidR="00D82F50" w:rsidRDefault="00D82F50" w:rsidP="00D82F50">
      <w:pPr>
        <w:pStyle w:val="Lijstalinea"/>
        <w:numPr>
          <w:ilvl w:val="0"/>
          <w:numId w:val="38"/>
        </w:numPr>
        <w:spacing w:after="0"/>
        <w:ind w:left="567" w:hanging="567"/>
        <w:rPr>
          <w:rFonts w:cstheme="minorHAnsi"/>
          <w:sz w:val="18"/>
          <w:szCs w:val="18"/>
        </w:rPr>
      </w:pPr>
      <w:r>
        <w:rPr>
          <w:rFonts w:cstheme="minorHAnsi"/>
          <w:sz w:val="18"/>
          <w:szCs w:val="18"/>
        </w:rPr>
        <w:t>c</w:t>
      </w:r>
      <w:r w:rsidRPr="00A27AC8">
        <w:rPr>
          <w:rFonts w:cstheme="minorHAnsi"/>
          <w:sz w:val="18"/>
          <w:szCs w:val="18"/>
        </w:rPr>
        <w:t xml:space="preserve">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A27AC8">
        <w:rPr>
          <w:rFonts w:cstheme="minorHAnsi"/>
          <w:sz w:val="18"/>
          <w:szCs w:val="18"/>
        </w:rPr>
        <w:t xml:space="preserve"> hanteren geen rentevisie voor derivaten. Conform BTiV artikel 106 lid 1 sub a.</w:t>
      </w:r>
    </w:p>
    <w:p w14:paraId="19404E55" w14:textId="77777777" w:rsidR="00D82F50" w:rsidRDefault="00D82F50" w:rsidP="00D82F50">
      <w:pPr>
        <w:pStyle w:val="Lijstalinea"/>
        <w:numPr>
          <w:ilvl w:val="0"/>
          <w:numId w:val="38"/>
        </w:numPr>
        <w:ind w:left="567" w:hanging="567"/>
        <w:rPr>
          <w:rFonts w:cstheme="minorHAnsi"/>
          <w:sz w:val="18"/>
          <w:szCs w:val="18"/>
        </w:rPr>
      </w:pPr>
      <w:r>
        <w:rPr>
          <w:rFonts w:cstheme="minorHAnsi"/>
          <w:sz w:val="18"/>
          <w:szCs w:val="18"/>
        </w:rPr>
        <w:t>H</w:t>
      </w:r>
      <w:r w:rsidRPr="00DA576E">
        <w:rPr>
          <w:rFonts w:cstheme="minorHAnsi"/>
          <w:sz w:val="18"/>
          <w:szCs w:val="18"/>
        </w:rPr>
        <w:t>et aantrekken en afstoten van derivaten uitsluitend geschiedt om de risico's van het financiële beleid en beheer te beperken. Conform BTiV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14:paraId="5309D2DE" w14:textId="77777777" w:rsidR="00D82F50" w:rsidRDefault="00D82F50" w:rsidP="00D82F50">
      <w:pPr>
        <w:pStyle w:val="Lijstalinea"/>
        <w:numPr>
          <w:ilvl w:val="0"/>
          <w:numId w:val="38"/>
        </w:numPr>
        <w:ind w:left="567" w:hanging="567"/>
        <w:rPr>
          <w:rFonts w:cstheme="minorHAnsi"/>
          <w:sz w:val="18"/>
          <w:szCs w:val="18"/>
        </w:rPr>
      </w:pPr>
      <w:r>
        <w:rPr>
          <w:rFonts w:cstheme="minorHAnsi"/>
          <w:sz w:val="18"/>
          <w:szCs w:val="18"/>
        </w:rPr>
        <w:t>H</w:t>
      </w:r>
      <w:r w:rsidRPr="00DA576E">
        <w:rPr>
          <w:rFonts w:cstheme="minorHAnsi"/>
          <w:sz w:val="18"/>
          <w:szCs w:val="18"/>
        </w:rPr>
        <w:t>et vervreemden van derivaten, anders dan met het doel om derivaatposities te sluiten, is niet toegestaan.</w:t>
      </w:r>
      <w:r>
        <w:rPr>
          <w:rFonts w:cstheme="minorHAnsi"/>
          <w:sz w:val="18"/>
          <w:szCs w:val="18"/>
        </w:rPr>
        <w:t xml:space="preserve"> </w:t>
      </w:r>
      <w:r w:rsidRPr="00A27AC8">
        <w:rPr>
          <w:rFonts w:cstheme="minorHAnsi"/>
          <w:sz w:val="18"/>
          <w:szCs w:val="18"/>
        </w:rPr>
        <w:t xml:space="preserve">Conform BTiV artikel </w:t>
      </w:r>
      <w:r w:rsidRPr="00587297">
        <w:rPr>
          <w:rFonts w:cstheme="minorHAnsi"/>
          <w:sz w:val="18"/>
          <w:szCs w:val="18"/>
        </w:rPr>
        <w:t>106 lid 1 sub c</w:t>
      </w:r>
      <w:r>
        <w:rPr>
          <w:rFonts w:cstheme="minorHAnsi"/>
          <w:sz w:val="18"/>
          <w:szCs w:val="18"/>
        </w:rPr>
        <w:t>.</w:t>
      </w:r>
    </w:p>
    <w:p w14:paraId="74C68D10" w14:textId="5ACE57A4" w:rsidR="00D82F50" w:rsidRPr="00D82F50" w:rsidRDefault="00D82F50" w:rsidP="00D82F50">
      <w:pPr>
        <w:pStyle w:val="Lijstalinea"/>
        <w:numPr>
          <w:ilvl w:val="0"/>
          <w:numId w:val="38"/>
        </w:numPr>
        <w:ind w:left="567" w:hanging="567"/>
        <w:rPr>
          <w:rFonts w:cstheme="minorHAnsi"/>
          <w:sz w:val="18"/>
          <w:szCs w:val="18"/>
        </w:rPr>
      </w:pPr>
      <w:r>
        <w:rPr>
          <w:rFonts w:cstheme="minorHAnsi"/>
          <w:sz w:val="18"/>
          <w:szCs w:val="18"/>
        </w:rPr>
        <w:t xml:space="preserve">Derivaten met </w:t>
      </w:r>
      <w:r w:rsidRPr="00DA576E">
        <w:rPr>
          <w:rFonts w:cstheme="minorHAnsi"/>
          <w:sz w:val="18"/>
          <w:szCs w:val="18"/>
        </w:rPr>
        <w:t>toezichtbelemmerende bepalingen zijn niet toegestaan.</w:t>
      </w:r>
      <w:r>
        <w:rPr>
          <w:rFonts w:cstheme="minorHAnsi"/>
          <w:sz w:val="18"/>
          <w:szCs w:val="18"/>
        </w:rPr>
        <w:t xml:space="preserve"> </w:t>
      </w:r>
      <w:r w:rsidRPr="00DA576E">
        <w:rPr>
          <w:rFonts w:cstheme="minorHAnsi"/>
          <w:sz w:val="18"/>
          <w:szCs w:val="18"/>
        </w:rPr>
        <w:t>Conform BTiV artikel</w:t>
      </w:r>
      <w:r>
        <w:rPr>
          <w:rFonts w:cstheme="minorHAnsi"/>
          <w:sz w:val="18"/>
          <w:szCs w:val="18"/>
        </w:rPr>
        <w:t xml:space="preserve"> 106 lid 2. </w:t>
      </w:r>
      <w:r w:rsidRPr="00D82F50">
        <w:rPr>
          <w:rFonts w:cstheme="minorHAnsi"/>
          <w:sz w:val="18"/>
          <w:szCs w:val="18"/>
        </w:rPr>
        <w:t xml:space="preserve">Dit geldt voor nieuwe contracten; voor bestaande contracten met toezichtbelemmerende bepalingen geldt dat een plan van aanpak dient te worden opgesteld om deze bepalingen uit de contracten weg te (laten) nemen (inspanningsverplichting). </w:t>
      </w:r>
    </w:p>
    <w:p w14:paraId="001E853E" w14:textId="77777777" w:rsidR="00D82F50" w:rsidRPr="00F35DB5" w:rsidRDefault="00D82F50" w:rsidP="00D82F50">
      <w:pPr>
        <w:pStyle w:val="Lijstalinea"/>
        <w:numPr>
          <w:ilvl w:val="0"/>
          <w:numId w:val="38"/>
        </w:numPr>
        <w:ind w:left="567" w:hanging="567"/>
        <w:rPr>
          <w:rFonts w:cstheme="minorHAnsi"/>
          <w:sz w:val="18"/>
          <w:szCs w:val="18"/>
        </w:rPr>
      </w:pPr>
      <w:r w:rsidRPr="00F35DB5">
        <w:rPr>
          <w:rFonts w:cstheme="minorHAnsi"/>
          <w:sz w:val="18"/>
          <w:szCs w:val="18"/>
        </w:rPr>
        <w:t xml:space="preserve">Dat corporatie xxx en </w:t>
      </w:r>
      <w:r>
        <w:rPr>
          <w:rFonts w:cstheme="minorHAnsi"/>
          <w:sz w:val="18"/>
          <w:szCs w:val="18"/>
        </w:rPr>
        <w:t>de</w:t>
      </w:r>
      <w:r w:rsidRPr="00F35DB5">
        <w:rPr>
          <w:rFonts w:cstheme="minorHAnsi"/>
          <w:sz w:val="18"/>
          <w:szCs w:val="18"/>
        </w:rPr>
        <w:t xml:space="preserve"> verbonden </w:t>
      </w:r>
      <w:r w:rsidRPr="006460BB">
        <w:rPr>
          <w:rFonts w:cstheme="minorHAnsi"/>
          <w:sz w:val="18"/>
          <w:szCs w:val="18"/>
        </w:rPr>
        <w:t>ondernemingen, voor derivaten met toezichtbelemmerende</w:t>
      </w:r>
      <w:r w:rsidRPr="00F35DB5">
        <w:rPr>
          <w:rFonts w:cstheme="minorHAnsi"/>
          <w:sz w:val="18"/>
          <w:szCs w:val="18"/>
        </w:rPr>
        <w:t xml:space="preserve"> bepalingen een plan van aanpak heeft opgesteld dat is gericht op het binnen een redelijkerwijs haalbare termijn afbouwen van deze bepalingen. Conform RTiV artikel 45 lid 2.</w:t>
      </w:r>
    </w:p>
    <w:p w14:paraId="2DEA5AB0" w14:textId="77777777" w:rsidR="00D82F50" w:rsidRDefault="00D82F50" w:rsidP="00D82F50">
      <w:pPr>
        <w:pStyle w:val="Lijstalinea"/>
        <w:numPr>
          <w:ilvl w:val="0"/>
          <w:numId w:val="38"/>
        </w:numPr>
        <w:ind w:left="567" w:hanging="567"/>
        <w:rPr>
          <w:rFonts w:cstheme="minorHAnsi"/>
          <w:sz w:val="18"/>
          <w:szCs w:val="18"/>
        </w:rPr>
      </w:pPr>
      <w:r w:rsidRPr="00F35DB5">
        <w:rPr>
          <w:rFonts w:cstheme="minorHAnsi"/>
          <w:sz w:val="18"/>
          <w:szCs w:val="18"/>
        </w:rPr>
        <w:t xml:space="preserve">Dat corporatie XXX en </w:t>
      </w:r>
      <w:r>
        <w:rPr>
          <w:rFonts w:cstheme="minorHAnsi"/>
          <w:sz w:val="18"/>
          <w:szCs w:val="18"/>
        </w:rPr>
        <w:t>de</w:t>
      </w:r>
      <w:r w:rsidRPr="00F35DB5">
        <w:rPr>
          <w:rFonts w:cstheme="minorHAnsi"/>
          <w:sz w:val="18"/>
          <w:szCs w:val="18"/>
        </w:rPr>
        <w:t xml:space="preserve"> verbonden ondernemingen geen andere</w:t>
      </w:r>
      <w:r>
        <w:rPr>
          <w:rFonts w:cstheme="minorHAnsi"/>
          <w:sz w:val="18"/>
          <w:szCs w:val="18"/>
        </w:rPr>
        <w:t xml:space="preserve"> financiële derivaten aantrekt </w:t>
      </w:r>
      <w:r w:rsidRPr="00DA576E">
        <w:rPr>
          <w:rFonts w:cstheme="minorHAnsi"/>
          <w:sz w:val="18"/>
          <w:szCs w:val="18"/>
        </w:rPr>
        <w:t>dan rentecaps of payer swaps</w:t>
      </w:r>
      <w:r>
        <w:rPr>
          <w:rFonts w:cstheme="minorHAnsi"/>
          <w:sz w:val="18"/>
          <w:szCs w:val="18"/>
        </w:rPr>
        <w:t>:</w:t>
      </w:r>
    </w:p>
    <w:p w14:paraId="12A5F080" w14:textId="77777777" w:rsidR="00D82F50" w:rsidRDefault="00D82F50" w:rsidP="00D82F50">
      <w:pPr>
        <w:pStyle w:val="Lijstalinea"/>
        <w:numPr>
          <w:ilvl w:val="1"/>
          <w:numId w:val="38"/>
        </w:numPr>
        <w:ind w:left="1134" w:hanging="567"/>
        <w:rPr>
          <w:rFonts w:cstheme="minorHAnsi"/>
          <w:sz w:val="18"/>
          <w:szCs w:val="18"/>
        </w:rPr>
      </w:pPr>
      <w:r w:rsidRPr="00DA576E">
        <w:rPr>
          <w:rFonts w:cstheme="minorHAnsi"/>
          <w:sz w:val="18"/>
          <w:szCs w:val="18"/>
        </w:rPr>
        <w:t xml:space="preserve">ter hedging van variabele leningen die voor of tegelijk met het tijdstip van aantrekken van dat derivaat zijn aangetrokken, </w:t>
      </w:r>
    </w:p>
    <w:p w14:paraId="03082935" w14:textId="77777777" w:rsidR="00D82F50" w:rsidRDefault="00D82F50" w:rsidP="00D82F50">
      <w:pPr>
        <w:pStyle w:val="Lijstalinea"/>
        <w:numPr>
          <w:ilvl w:val="1"/>
          <w:numId w:val="38"/>
        </w:numPr>
        <w:ind w:left="1134" w:hanging="567"/>
        <w:rPr>
          <w:rFonts w:cstheme="minorHAnsi"/>
          <w:sz w:val="18"/>
          <w:szCs w:val="18"/>
        </w:rPr>
      </w:pPr>
      <w:r w:rsidRPr="00DA576E">
        <w:rPr>
          <w:rFonts w:cstheme="minorHAnsi"/>
          <w:sz w:val="18"/>
          <w:szCs w:val="18"/>
        </w:rPr>
        <w:t xml:space="preserve">welke payer swaps geen langere looptijd hebben dan 10 kalenderjaren, </w:t>
      </w:r>
    </w:p>
    <w:p w14:paraId="6B218D66" w14:textId="77777777" w:rsidR="00D82F50" w:rsidRDefault="00D82F50" w:rsidP="00D82F50">
      <w:pPr>
        <w:pStyle w:val="Lijstalinea"/>
        <w:numPr>
          <w:ilvl w:val="1"/>
          <w:numId w:val="38"/>
        </w:numPr>
        <w:ind w:left="1134" w:hanging="567"/>
        <w:rPr>
          <w:rFonts w:cstheme="minorHAnsi"/>
          <w:sz w:val="18"/>
          <w:szCs w:val="18"/>
        </w:rPr>
      </w:pPr>
      <w:r w:rsidRPr="00DA576E">
        <w:rPr>
          <w:rFonts w:cstheme="minorHAnsi"/>
          <w:sz w:val="18"/>
          <w:szCs w:val="18"/>
        </w:rPr>
        <w:t xml:space="preserve">waarvan het kalenderjaar waarin zij worden aangetrokken het eerste is, </w:t>
      </w:r>
    </w:p>
    <w:p w14:paraId="013A7646" w14:textId="77777777" w:rsidR="00D82F50" w:rsidRDefault="00D82F50" w:rsidP="00D82F50">
      <w:pPr>
        <w:pStyle w:val="Lijstalinea"/>
        <w:numPr>
          <w:ilvl w:val="1"/>
          <w:numId w:val="38"/>
        </w:numPr>
        <w:ind w:left="1134" w:hanging="567"/>
        <w:rPr>
          <w:rFonts w:cstheme="minorHAnsi"/>
          <w:sz w:val="18"/>
          <w:szCs w:val="18"/>
        </w:rPr>
      </w:pPr>
      <w:r w:rsidRPr="00DA576E">
        <w:rPr>
          <w:rFonts w:cstheme="minorHAnsi"/>
          <w:sz w:val="18"/>
          <w:szCs w:val="18"/>
        </w:rPr>
        <w:t>of basisrenteleningen indien zij uitsluitend tot doel hebben om daarin derivaten in te ‘laten doorzakken’ om te kunnen voldoen aan de buffereis of het sluiten/unwinden van contracten met toezichtbelemmerende bepalingen. Conform BTiV artikel</w:t>
      </w:r>
      <w:r>
        <w:rPr>
          <w:rFonts w:cstheme="minorHAnsi"/>
          <w:sz w:val="18"/>
          <w:szCs w:val="18"/>
        </w:rPr>
        <w:t xml:space="preserve"> </w:t>
      </w:r>
      <w:r w:rsidRPr="00587297">
        <w:rPr>
          <w:rFonts w:cstheme="minorHAnsi"/>
          <w:sz w:val="18"/>
          <w:szCs w:val="18"/>
        </w:rPr>
        <w:t>107</w:t>
      </w:r>
      <w:r>
        <w:rPr>
          <w:rStyle w:val="Voetnootmarkering"/>
          <w:rFonts w:cstheme="minorHAnsi"/>
          <w:sz w:val="18"/>
          <w:szCs w:val="18"/>
        </w:rPr>
        <w:footnoteReference w:id="21"/>
      </w:r>
      <w:r w:rsidRPr="00587297">
        <w:rPr>
          <w:rFonts w:cstheme="minorHAnsi"/>
          <w:sz w:val="18"/>
          <w:szCs w:val="18"/>
        </w:rPr>
        <w:t xml:space="preserve"> lid 1 sub a en b</w:t>
      </w:r>
      <w:r>
        <w:rPr>
          <w:rFonts w:cstheme="minorHAnsi"/>
          <w:sz w:val="18"/>
          <w:szCs w:val="18"/>
        </w:rPr>
        <w:t>.</w:t>
      </w:r>
    </w:p>
    <w:p w14:paraId="3AD81B58" w14:textId="77777777" w:rsidR="00D82F50" w:rsidRDefault="00D82F50" w:rsidP="00D82F50">
      <w:pPr>
        <w:pStyle w:val="Lijstalinea"/>
        <w:numPr>
          <w:ilvl w:val="0"/>
          <w:numId w:val="38"/>
        </w:numPr>
        <w:ind w:left="567" w:hanging="567"/>
        <w:rPr>
          <w:rFonts w:cstheme="minorHAnsi"/>
          <w:sz w:val="18"/>
          <w:szCs w:val="18"/>
        </w:rPr>
      </w:pPr>
      <w:r w:rsidRPr="00F972AF">
        <w:rPr>
          <w:rFonts w:cstheme="minorHAnsi"/>
          <w:sz w:val="18"/>
          <w:szCs w:val="18"/>
        </w:rPr>
        <w:t xml:space="preserve">Dat corporatie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F972AF">
        <w:rPr>
          <w:rFonts w:cstheme="minorHAnsi"/>
          <w:sz w:val="18"/>
          <w:szCs w:val="18"/>
        </w:rPr>
        <w:t xml:space="preserve"> uitsluitend financiële derivaten aantrekt, als de financiële instelling bij wie ze aankoopt haar heeft aangemerkt als een niet-professionele belegger.</w:t>
      </w:r>
      <w:r w:rsidRPr="0044524A">
        <w:t xml:space="preserve"> </w:t>
      </w:r>
      <w:r w:rsidRPr="00A27AC8">
        <w:rPr>
          <w:rFonts w:cstheme="minorHAnsi"/>
          <w:sz w:val="18"/>
          <w:szCs w:val="18"/>
        </w:rPr>
        <w:t>Conform BTiV artikel</w:t>
      </w:r>
      <w:r w:rsidRPr="0044524A">
        <w:rPr>
          <w:rFonts w:cstheme="minorHAnsi"/>
          <w:sz w:val="18"/>
          <w:szCs w:val="18"/>
        </w:rPr>
        <w:t xml:space="preserve"> 107 lid 2 sub </w:t>
      </w:r>
      <w:r>
        <w:rPr>
          <w:rFonts w:cstheme="minorHAnsi"/>
          <w:sz w:val="18"/>
          <w:szCs w:val="18"/>
        </w:rPr>
        <w:t>a.</w:t>
      </w:r>
    </w:p>
    <w:p w14:paraId="0F9DD67D" w14:textId="77777777" w:rsidR="00D82F50" w:rsidRDefault="00D82F50" w:rsidP="00D82F50">
      <w:pPr>
        <w:pStyle w:val="Lijstalinea"/>
        <w:numPr>
          <w:ilvl w:val="0"/>
          <w:numId w:val="38"/>
        </w:numPr>
        <w:ind w:left="567" w:hanging="567"/>
        <w:rPr>
          <w:rFonts w:cstheme="minorHAnsi"/>
          <w:sz w:val="18"/>
          <w:szCs w:val="18"/>
        </w:rPr>
      </w:pPr>
      <w:r>
        <w:rPr>
          <w:rFonts w:cstheme="minorHAnsi"/>
          <w:sz w:val="18"/>
          <w:szCs w:val="18"/>
        </w:rPr>
        <w:t>Dat corporatie XXX</w:t>
      </w:r>
      <w:r w:rsidRPr="00F972AF">
        <w:rPr>
          <w:rFonts w:cstheme="minorHAnsi"/>
          <w:sz w:val="18"/>
          <w:szCs w:val="18"/>
        </w:rPr>
        <w:t xml:space="preserve">.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F972AF">
        <w:rPr>
          <w:rFonts w:cstheme="minorHAnsi"/>
          <w:sz w:val="18"/>
          <w:szCs w:val="18"/>
        </w:rPr>
        <w:t xml:space="preserve"> uitsluitend financiële derivaten aantrekt, nadat zij met de instelling van welke zij die derivaten aantrekt een Raamovereenkomst interest rate swaps (bijlage 6 bij de regeling) en een zogenaamd " ISDA Master Agreement" (zie ook onderdeel B van bijlage 7: "Schedule to 2002 Master Agreement") heeft afgesloten.</w:t>
      </w:r>
      <w:r w:rsidRPr="0044524A">
        <w:rPr>
          <w:rFonts w:cstheme="minorHAnsi"/>
          <w:sz w:val="18"/>
          <w:szCs w:val="18"/>
        </w:rPr>
        <w:t xml:space="preserve"> </w:t>
      </w:r>
      <w:r w:rsidRPr="00A27AC8">
        <w:rPr>
          <w:rFonts w:cstheme="minorHAnsi"/>
          <w:sz w:val="18"/>
          <w:szCs w:val="18"/>
        </w:rPr>
        <w:t>Conform BTiV artikel</w:t>
      </w:r>
      <w:r w:rsidRPr="0044524A">
        <w:rPr>
          <w:rFonts w:cstheme="minorHAnsi"/>
          <w:sz w:val="18"/>
          <w:szCs w:val="18"/>
        </w:rPr>
        <w:t xml:space="preserve"> </w:t>
      </w:r>
      <w:r>
        <w:rPr>
          <w:rFonts w:cstheme="minorHAnsi"/>
          <w:sz w:val="18"/>
          <w:szCs w:val="18"/>
        </w:rPr>
        <w:t>107 lid 2 sub b en c.</w:t>
      </w:r>
    </w:p>
    <w:p w14:paraId="353A3E58" w14:textId="77777777" w:rsidR="00D82F50" w:rsidRDefault="00D82F50" w:rsidP="00D82F50">
      <w:pPr>
        <w:pStyle w:val="Lijstalinea"/>
        <w:numPr>
          <w:ilvl w:val="0"/>
          <w:numId w:val="38"/>
        </w:numPr>
        <w:ind w:left="567" w:hanging="567"/>
        <w:rPr>
          <w:rFonts w:cstheme="minorHAnsi"/>
          <w:sz w:val="18"/>
          <w:szCs w:val="18"/>
        </w:rPr>
      </w:pPr>
      <w:r w:rsidRPr="00F972AF">
        <w:rPr>
          <w:rFonts w:cstheme="minorHAnsi"/>
          <w:sz w:val="18"/>
          <w:szCs w:val="18"/>
        </w:rPr>
        <w:t xml:space="preserve">Dat corporatie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F972AF">
        <w:rPr>
          <w:rFonts w:cstheme="minorHAnsi"/>
          <w:sz w:val="18"/>
          <w:szCs w:val="18"/>
        </w:rPr>
        <w:t xml:space="preserve"> uitsluitend financiële derivaten aantrekt die in euro's luiden.</w:t>
      </w:r>
      <w:r w:rsidRPr="0044524A">
        <w:rPr>
          <w:rFonts w:cstheme="minorHAnsi"/>
          <w:sz w:val="18"/>
          <w:szCs w:val="18"/>
        </w:rPr>
        <w:t xml:space="preserve"> </w:t>
      </w:r>
      <w:r w:rsidRPr="00A27AC8">
        <w:rPr>
          <w:rFonts w:cstheme="minorHAnsi"/>
          <w:sz w:val="18"/>
          <w:szCs w:val="18"/>
        </w:rPr>
        <w:t>Conform BTiV artikel</w:t>
      </w:r>
      <w:r w:rsidRPr="0044524A">
        <w:rPr>
          <w:rFonts w:cstheme="minorHAnsi"/>
          <w:sz w:val="18"/>
          <w:szCs w:val="18"/>
        </w:rPr>
        <w:t xml:space="preserve"> </w:t>
      </w:r>
      <w:r>
        <w:rPr>
          <w:rFonts w:cstheme="minorHAnsi"/>
          <w:sz w:val="18"/>
          <w:szCs w:val="18"/>
        </w:rPr>
        <w:t>107 lid 2 sub d.</w:t>
      </w:r>
    </w:p>
    <w:p w14:paraId="16769402" w14:textId="77777777" w:rsidR="00D82F50" w:rsidRPr="0044524A" w:rsidRDefault="00D82F50" w:rsidP="00D82F50">
      <w:pPr>
        <w:pStyle w:val="Lijstalinea"/>
        <w:numPr>
          <w:ilvl w:val="0"/>
          <w:numId w:val="38"/>
        </w:numPr>
        <w:ind w:left="567" w:hanging="567"/>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BTiV artikel 13, eerste</w:t>
      </w:r>
      <w:r w:rsidRPr="00A16FAB">
        <w:rPr>
          <w:rFonts w:cstheme="minorHAnsi"/>
          <w:sz w:val="18"/>
          <w:szCs w:val="18"/>
        </w:rPr>
        <w:t xml:space="preserve"> lid.</w:t>
      </w:r>
      <w:r>
        <w:rPr>
          <w:rFonts w:cstheme="minorHAnsi"/>
          <w:sz w:val="18"/>
          <w:szCs w:val="18"/>
        </w:rPr>
        <w:t xml:space="preserve"> Conform BTiV artikel 107 lid 3.</w:t>
      </w:r>
    </w:p>
    <w:p w14:paraId="5E18C2A1" w14:textId="77777777" w:rsidR="00D82F50" w:rsidRPr="00F972AF" w:rsidRDefault="00D82F50" w:rsidP="00D82F50">
      <w:pPr>
        <w:pStyle w:val="Lijstalinea"/>
        <w:numPr>
          <w:ilvl w:val="0"/>
          <w:numId w:val="38"/>
        </w:numPr>
        <w:ind w:left="567" w:hanging="567"/>
        <w:rPr>
          <w:rFonts w:cstheme="minorHAnsi"/>
          <w:sz w:val="18"/>
          <w:szCs w:val="18"/>
        </w:rPr>
      </w:pPr>
      <w:r w:rsidRPr="00F972AF">
        <w:rPr>
          <w:rFonts w:cstheme="minorHAnsi"/>
          <w:sz w:val="18"/>
          <w:szCs w:val="18"/>
        </w:rPr>
        <w:t xml:space="preserve">Dat corporatie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F972AF">
        <w:rPr>
          <w:rFonts w:cstheme="minorHAnsi"/>
          <w:sz w:val="18"/>
          <w:szCs w:val="18"/>
        </w:rPr>
        <w:t xml:space="preserve"> die financiële derivaten gebruiken voldoende liquiditeitsbuffer aanhouden om een daling van 2% van de vaste rente in de markt te kunnen opvangen.</w:t>
      </w:r>
      <w:r>
        <w:rPr>
          <w:rFonts w:cstheme="minorHAnsi"/>
          <w:sz w:val="18"/>
          <w:szCs w:val="18"/>
        </w:rPr>
        <w:t xml:space="preserve"> </w:t>
      </w:r>
      <w:r w:rsidRPr="00A27AC8">
        <w:rPr>
          <w:rFonts w:cstheme="minorHAnsi"/>
          <w:sz w:val="18"/>
          <w:szCs w:val="18"/>
        </w:rPr>
        <w:t>Conform BTiV artikel</w:t>
      </w:r>
      <w:r w:rsidRPr="0044524A">
        <w:rPr>
          <w:rFonts w:cstheme="minorHAnsi"/>
          <w:sz w:val="18"/>
          <w:szCs w:val="18"/>
        </w:rPr>
        <w:t xml:space="preserve"> 108 lid 1 sub a</w:t>
      </w:r>
      <w:r>
        <w:rPr>
          <w:rFonts w:cstheme="minorHAnsi"/>
          <w:sz w:val="18"/>
          <w:szCs w:val="18"/>
        </w:rPr>
        <w:t>.</w:t>
      </w:r>
    </w:p>
    <w:p w14:paraId="76EF7346" w14:textId="77777777" w:rsidR="00D82F50" w:rsidRDefault="00D82F50" w:rsidP="00D82F50">
      <w:pPr>
        <w:pStyle w:val="Lijstalinea"/>
        <w:numPr>
          <w:ilvl w:val="0"/>
          <w:numId w:val="38"/>
        </w:numPr>
        <w:ind w:left="567" w:hanging="567"/>
        <w:rPr>
          <w:rFonts w:cstheme="minorHAnsi"/>
          <w:sz w:val="18"/>
          <w:szCs w:val="18"/>
        </w:rPr>
      </w:pPr>
      <w:r w:rsidRPr="0044524A">
        <w:rPr>
          <w:rFonts w:cstheme="minorHAnsi"/>
          <w:sz w:val="18"/>
          <w:szCs w:val="18"/>
        </w:rPr>
        <w:t xml:space="preserve">Dat corporatie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44524A">
        <w:rPr>
          <w:rFonts w:cstheme="minorHAnsi"/>
          <w:sz w:val="18"/>
          <w:szCs w:val="18"/>
        </w:rPr>
        <w:t xml:space="preserve"> als de liquiditeitbuffer geen 2% rentedaling kan opvangen, dit terstond mededelen aan de Aw en na overleg met de Aw maatregelen vaststelt. Conform BTiV artikel </w:t>
      </w:r>
      <w:r>
        <w:rPr>
          <w:rFonts w:cstheme="minorHAnsi"/>
          <w:sz w:val="18"/>
          <w:szCs w:val="18"/>
        </w:rPr>
        <w:t>108 lid 1 sub b</w:t>
      </w:r>
      <w:r w:rsidRPr="0044524A">
        <w:rPr>
          <w:rFonts w:cstheme="minorHAnsi"/>
          <w:sz w:val="18"/>
          <w:szCs w:val="18"/>
        </w:rPr>
        <w:t>.</w:t>
      </w:r>
    </w:p>
    <w:p w14:paraId="5B264DFF" w14:textId="77777777" w:rsidR="00D82F50" w:rsidRPr="0044524A" w:rsidRDefault="00D82F50" w:rsidP="00D82F50">
      <w:pPr>
        <w:pStyle w:val="Lijstalinea"/>
        <w:numPr>
          <w:ilvl w:val="0"/>
          <w:numId w:val="38"/>
        </w:numPr>
        <w:ind w:left="567" w:hanging="567"/>
        <w:rPr>
          <w:rFonts w:cstheme="minorHAnsi"/>
          <w:sz w:val="18"/>
          <w:szCs w:val="18"/>
        </w:rPr>
      </w:pPr>
      <w:r w:rsidRPr="0044524A">
        <w:rPr>
          <w:rFonts w:cstheme="minorHAnsi"/>
          <w:sz w:val="18"/>
          <w:szCs w:val="18"/>
        </w:rPr>
        <w:t xml:space="preserve">Dat corporatie XXX en </w:t>
      </w:r>
      <w:r>
        <w:rPr>
          <w:rFonts w:cstheme="minorHAnsi"/>
          <w:sz w:val="18"/>
          <w:szCs w:val="18"/>
        </w:rPr>
        <w:t>de</w:t>
      </w:r>
      <w:r w:rsidRPr="00A27AC8">
        <w:rPr>
          <w:rFonts w:cstheme="minorHAnsi"/>
          <w:sz w:val="18"/>
          <w:szCs w:val="18"/>
        </w:rPr>
        <w:t xml:space="preserve"> verbonden </w:t>
      </w:r>
      <w:r>
        <w:rPr>
          <w:rFonts w:cstheme="minorHAnsi"/>
          <w:sz w:val="18"/>
          <w:szCs w:val="18"/>
        </w:rPr>
        <w:t>ondernemingen</w:t>
      </w:r>
      <w:r w:rsidRPr="0044524A">
        <w:rPr>
          <w:rFonts w:cstheme="minorHAnsi"/>
          <w:sz w:val="18"/>
          <w:szCs w:val="18"/>
        </w:rPr>
        <w:t xml:space="preserve"> als de liquiditeitbuffer geringer wordt om 1% rentedaling op te vangen, geen payer swaps aantrekt. Conform BTiV artikel 108 lid 1 sub c</w:t>
      </w:r>
      <w:r>
        <w:rPr>
          <w:rFonts w:cstheme="minorHAnsi"/>
          <w:sz w:val="18"/>
          <w:szCs w:val="18"/>
        </w:rPr>
        <w:t>.</w:t>
      </w:r>
    </w:p>
    <w:p w14:paraId="071DAC7D" w14:textId="77777777" w:rsidR="00642710" w:rsidRPr="00E26CF2" w:rsidRDefault="00642710" w:rsidP="00E26CF2">
      <w:pPr>
        <w:widowControl w:val="0"/>
        <w:autoSpaceDE w:val="0"/>
        <w:autoSpaceDN w:val="0"/>
        <w:adjustRightInd w:val="0"/>
        <w:spacing w:line="263" w:lineRule="auto"/>
        <w:ind w:right="181"/>
        <w:rPr>
          <w:sz w:val="18"/>
          <w:szCs w:val="18"/>
        </w:rPr>
      </w:pPr>
    </w:p>
    <w:p w14:paraId="186EE472" w14:textId="5B3288E6" w:rsidR="00E97EF5" w:rsidRPr="0077472B" w:rsidRDefault="00665582" w:rsidP="00A262F0">
      <w:pPr>
        <w:pStyle w:val="Kop1"/>
        <w:numPr>
          <w:ilvl w:val="1"/>
          <w:numId w:val="27"/>
        </w:numPr>
        <w:ind w:left="567" w:hanging="567"/>
        <w:rPr>
          <w:rFonts w:asciiTheme="minorHAnsi" w:hAnsiTheme="minorHAnsi"/>
          <w:sz w:val="18"/>
          <w:szCs w:val="18"/>
        </w:rPr>
      </w:pPr>
      <w:bookmarkStart w:id="81" w:name="_Toc456870659"/>
      <w:r w:rsidRPr="0077472B">
        <w:rPr>
          <w:rFonts w:asciiTheme="minorHAnsi" w:hAnsiTheme="minorHAnsi"/>
          <w:sz w:val="18"/>
          <w:szCs w:val="18"/>
        </w:rPr>
        <w:t>B</w:t>
      </w:r>
      <w:r w:rsidR="00E97EF5" w:rsidRPr="0077472B">
        <w:rPr>
          <w:rFonts w:asciiTheme="minorHAnsi" w:hAnsiTheme="minorHAnsi"/>
          <w:sz w:val="18"/>
          <w:szCs w:val="18"/>
        </w:rPr>
        <w:t>elegging</w:t>
      </w:r>
      <w:r w:rsidR="00E26CF2">
        <w:rPr>
          <w:rFonts w:asciiTheme="minorHAnsi" w:hAnsiTheme="minorHAnsi"/>
          <w:sz w:val="18"/>
          <w:szCs w:val="18"/>
        </w:rPr>
        <w:t>en</w:t>
      </w:r>
      <w:bookmarkEnd w:id="81"/>
    </w:p>
    <w:p w14:paraId="28858FE6" w14:textId="77777777" w:rsidR="00E26CF2" w:rsidRDefault="00E26CF2" w:rsidP="00B657B2">
      <w:pPr>
        <w:spacing w:after="0"/>
        <w:rPr>
          <w:b/>
          <w:sz w:val="18"/>
          <w:szCs w:val="18"/>
        </w:rPr>
      </w:pPr>
    </w:p>
    <w:p w14:paraId="3CBAC070" w14:textId="63755D34" w:rsidR="00E26CF2" w:rsidRPr="00E26CF2" w:rsidRDefault="00E26CF2" w:rsidP="00B657B2">
      <w:pPr>
        <w:spacing w:after="0"/>
        <w:rPr>
          <w:b/>
          <w:sz w:val="18"/>
          <w:szCs w:val="18"/>
        </w:rPr>
      </w:pPr>
      <w:r w:rsidRPr="00E26CF2">
        <w:rPr>
          <w:b/>
          <w:sz w:val="18"/>
          <w:szCs w:val="18"/>
        </w:rPr>
        <w:t>Beleggingsbeleid</w:t>
      </w:r>
    </w:p>
    <w:p w14:paraId="713EA342" w14:textId="77777777" w:rsidR="00E97EF5" w:rsidRPr="0077472B" w:rsidRDefault="00E97EF5" w:rsidP="00B657B2">
      <w:pPr>
        <w:spacing w:after="0"/>
        <w:rPr>
          <w:sz w:val="18"/>
          <w:szCs w:val="18"/>
        </w:rPr>
      </w:pPr>
      <w:r w:rsidRPr="0077472B">
        <w:rPr>
          <w:sz w:val="18"/>
          <w:szCs w:val="18"/>
        </w:rPr>
        <w:t>Beleggingen zijn geen kernactiviteit van de corporatie. Dit wordt door corporatie XXX vormgegeven door:</w:t>
      </w:r>
    </w:p>
    <w:p w14:paraId="0B09FD83" w14:textId="77777777" w:rsidR="00E97EF5" w:rsidRPr="0077472B" w:rsidRDefault="00E97EF5" w:rsidP="000E6801">
      <w:pPr>
        <w:pStyle w:val="Lijstalinea"/>
        <w:numPr>
          <w:ilvl w:val="0"/>
          <w:numId w:val="8"/>
        </w:numPr>
        <w:spacing w:after="0"/>
        <w:ind w:left="567" w:hanging="567"/>
        <w:rPr>
          <w:sz w:val="18"/>
          <w:szCs w:val="18"/>
        </w:rPr>
      </w:pPr>
      <w:r w:rsidRPr="0077472B">
        <w:rPr>
          <w:sz w:val="18"/>
          <w:szCs w:val="18"/>
        </w:rPr>
        <w:t xml:space="preserve">het aantrekken en afstoten van beleggingen is uitsluitend ingegeven op het beperken van risico’s van het financiële beleid en beheer en op </w:t>
      </w:r>
      <w:r w:rsidR="00B657B2" w:rsidRPr="0077472B">
        <w:rPr>
          <w:sz w:val="18"/>
          <w:szCs w:val="18"/>
        </w:rPr>
        <w:t>het borgen van de</w:t>
      </w:r>
      <w:r w:rsidRPr="0077472B">
        <w:rPr>
          <w:sz w:val="18"/>
          <w:szCs w:val="18"/>
        </w:rPr>
        <w:t xml:space="preserve"> financiële continuïteit;</w:t>
      </w:r>
    </w:p>
    <w:p w14:paraId="759E017F" w14:textId="27031E9B" w:rsidR="007C4B00" w:rsidRPr="0077472B" w:rsidRDefault="00E97EF5" w:rsidP="000E6801">
      <w:pPr>
        <w:pStyle w:val="Lijstalinea"/>
        <w:numPr>
          <w:ilvl w:val="0"/>
          <w:numId w:val="8"/>
        </w:numPr>
        <w:spacing w:after="0"/>
        <w:ind w:left="567" w:hanging="567"/>
        <w:rPr>
          <w:sz w:val="18"/>
          <w:szCs w:val="18"/>
        </w:rPr>
      </w:pPr>
      <w:r w:rsidRPr="0077472B">
        <w:rPr>
          <w:sz w:val="18"/>
          <w:szCs w:val="18"/>
        </w:rPr>
        <w:t>uitsluitend risicomijdend te beleggen</w:t>
      </w:r>
      <w:r w:rsidR="0077472B">
        <w:rPr>
          <w:sz w:val="18"/>
          <w:szCs w:val="18"/>
        </w:rPr>
        <w:t>.</w:t>
      </w:r>
    </w:p>
    <w:p w14:paraId="5B82F39C" w14:textId="77777777" w:rsidR="0077472B" w:rsidRDefault="0077472B" w:rsidP="00F72BCA">
      <w:pPr>
        <w:spacing w:after="0"/>
        <w:rPr>
          <w:b/>
          <w:sz w:val="18"/>
          <w:szCs w:val="18"/>
        </w:rPr>
      </w:pPr>
    </w:p>
    <w:p w14:paraId="575599BF" w14:textId="1BDBD4E4" w:rsidR="00F72BCA" w:rsidRPr="0077472B" w:rsidRDefault="00F72BCA" w:rsidP="00F72BCA">
      <w:pPr>
        <w:spacing w:after="0"/>
        <w:rPr>
          <w:b/>
          <w:sz w:val="18"/>
          <w:szCs w:val="18"/>
        </w:rPr>
      </w:pPr>
      <w:r w:rsidRPr="0077472B">
        <w:rPr>
          <w:b/>
          <w:sz w:val="18"/>
          <w:szCs w:val="18"/>
        </w:rPr>
        <w:t>Eisen aan beleggingen</w:t>
      </w:r>
    </w:p>
    <w:p w14:paraId="0B0D46D8" w14:textId="77777777" w:rsidR="00F72BCA" w:rsidRPr="0077472B" w:rsidRDefault="00F72BCA" w:rsidP="000E6801">
      <w:pPr>
        <w:pStyle w:val="Lijstalinea"/>
        <w:numPr>
          <w:ilvl w:val="0"/>
          <w:numId w:val="23"/>
        </w:numPr>
        <w:ind w:left="567" w:hanging="567"/>
        <w:rPr>
          <w:sz w:val="18"/>
          <w:szCs w:val="18"/>
        </w:rPr>
      </w:pPr>
      <w:r w:rsidRPr="0077472B">
        <w:rPr>
          <w:sz w:val="18"/>
          <w:szCs w:val="18"/>
        </w:rPr>
        <w:t>De looptijd van een belegging dient in verhouding te staan tot de periode waarin de belegde middelen feitelijk niet benodigd zijn om aan de lopende financiële verplichtingen te kunnen voldoen, zoals blijkend uit een actuele kasstroomprognose.</w:t>
      </w:r>
    </w:p>
    <w:p w14:paraId="17A8CEF1" w14:textId="77777777" w:rsidR="00F72BCA" w:rsidRPr="0077472B" w:rsidRDefault="00F72BCA" w:rsidP="000E6801">
      <w:pPr>
        <w:pStyle w:val="Lijstalinea"/>
        <w:numPr>
          <w:ilvl w:val="0"/>
          <w:numId w:val="12"/>
        </w:numPr>
        <w:ind w:left="567" w:hanging="567"/>
        <w:rPr>
          <w:sz w:val="18"/>
          <w:szCs w:val="18"/>
        </w:rPr>
      </w:pPr>
      <w:r w:rsidRPr="0077472B">
        <w:rPr>
          <w:sz w:val="18"/>
          <w:szCs w:val="18"/>
        </w:rPr>
        <w:t>De bestaande beleggingsportefeuille wordt periodiek geanalyseerd of deze voldoet aan het reglement financieel beleid en beheer. Indien een belegging niet voldoet dan stelt de treasurycommissie een plan van aanpak op, en legt deze voor aan de Aw. Het uitgangspunt bij dit plan is de desbetreffende belegging in zo spoedig mogelijk haalbaar te achten termijn wordt afgebouwd, rekening houdend met bedrijfseconomische uitgangspunten.</w:t>
      </w:r>
    </w:p>
    <w:p w14:paraId="4E7296A5" w14:textId="4C172E2B" w:rsidR="000C5522" w:rsidRPr="000C5522" w:rsidRDefault="000C5522" w:rsidP="000C5522">
      <w:pPr>
        <w:spacing w:after="0"/>
        <w:rPr>
          <w:rFonts w:cstheme="minorHAnsi"/>
          <w:b/>
          <w:sz w:val="18"/>
          <w:szCs w:val="18"/>
        </w:rPr>
      </w:pPr>
      <w:r w:rsidRPr="000C5522">
        <w:rPr>
          <w:rFonts w:cstheme="minorHAnsi"/>
          <w:b/>
          <w:sz w:val="18"/>
          <w:szCs w:val="18"/>
        </w:rPr>
        <w:t>Vanuit het Wettelijke kader</w:t>
      </w:r>
      <w:r w:rsidR="00E26CF2">
        <w:rPr>
          <w:rFonts w:cstheme="minorHAnsi"/>
          <w:b/>
          <w:sz w:val="18"/>
          <w:szCs w:val="18"/>
        </w:rPr>
        <w:t>, weergegeven in het</w:t>
      </w:r>
      <w:r w:rsidRPr="000C5522">
        <w:rPr>
          <w:rFonts w:cstheme="minorHAnsi"/>
          <w:b/>
          <w:sz w:val="18"/>
          <w:szCs w:val="18"/>
        </w:rPr>
        <w:t xml:space="preserve"> reglement finaniceel beleid en beheer:</w:t>
      </w:r>
    </w:p>
    <w:p w14:paraId="6F5B5C7F" w14:textId="4176A4FB" w:rsidR="00F72BCA" w:rsidRPr="000C5522" w:rsidRDefault="00F72BCA" w:rsidP="000C5522">
      <w:pPr>
        <w:spacing w:after="0"/>
        <w:rPr>
          <w:rFonts w:cstheme="minorHAnsi"/>
          <w:sz w:val="18"/>
          <w:szCs w:val="18"/>
        </w:rPr>
      </w:pPr>
      <w:r w:rsidRPr="000C5522">
        <w:rPr>
          <w:rFonts w:cstheme="minorHAnsi"/>
          <w:sz w:val="18"/>
          <w:szCs w:val="18"/>
        </w:rPr>
        <w:t>Corporatie XXX hanteert t.a.v. beleggingen de volgende bepalingen</w:t>
      </w:r>
      <w:r w:rsidR="000C5522" w:rsidRPr="000C5522">
        <w:rPr>
          <w:rFonts w:cstheme="minorHAnsi"/>
          <w:sz w:val="18"/>
          <w:szCs w:val="18"/>
        </w:rPr>
        <w:t xml:space="preserve"> (in lijn met het reglement financieel beleid en beheer)</w:t>
      </w:r>
      <w:r w:rsidRPr="000C5522">
        <w:rPr>
          <w:rFonts w:cstheme="minorHAnsi"/>
          <w:sz w:val="18"/>
          <w:szCs w:val="18"/>
        </w:rPr>
        <w:t>:</w:t>
      </w:r>
    </w:p>
    <w:p w14:paraId="1EF8685A"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hanteren geen rentevisie voor beleggingen. Conform BTiV artikel 106 lid 1 sub a.</w:t>
      </w:r>
    </w:p>
    <w:p w14:paraId="3AC8140C"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Het aantrekken en afstoten van beleggingen uitsluitend geschiedt om de risico's van het financiële beleid en beheer te beperken. Conform BTiV artikel 106 lid 1 sub b.</w:t>
      </w:r>
    </w:p>
    <w:p w14:paraId="054E7612" w14:textId="42CBD733" w:rsidR="0072667C" w:rsidRDefault="0072667C" w:rsidP="005744A6">
      <w:pPr>
        <w:pStyle w:val="Lijstalinea"/>
        <w:numPr>
          <w:ilvl w:val="0"/>
          <w:numId w:val="38"/>
        </w:numPr>
        <w:ind w:left="567" w:hanging="567"/>
        <w:rPr>
          <w:rFonts w:cstheme="minorHAnsi"/>
          <w:sz w:val="18"/>
          <w:szCs w:val="18"/>
        </w:rPr>
      </w:pPr>
      <w:r w:rsidRPr="0072667C">
        <w:rPr>
          <w:sz w:val="18"/>
          <w:szCs w:val="18"/>
        </w:rPr>
        <w:t xml:space="preserve">Naast de buffers ten behoeve van het beheersen van de liquiditeitsrisico’s van de derivatenportefeuille streeft corporatie xxx  er naar om een saldo liquide middelen aan te houden ter grootte van xxx % van de jaarlijkse huuropbrengsten. Conform de begroting wordt dit saldo voor jaartal xxx vastgesteld op € xxx miljoen. </w:t>
      </w:r>
      <w:r w:rsidRPr="0072667C">
        <w:rPr>
          <w:rFonts w:cstheme="minorHAnsi"/>
          <w:sz w:val="18"/>
          <w:szCs w:val="18"/>
        </w:rPr>
        <w:t>In onderstaande tabel zijn de mogelijke soorten beleggingen</w:t>
      </w:r>
      <w:r w:rsidR="00C0459B">
        <w:rPr>
          <w:rFonts w:cstheme="minorHAnsi"/>
          <w:sz w:val="18"/>
          <w:szCs w:val="18"/>
        </w:rPr>
        <w:t>, omvang en looptijd daarvan</w:t>
      </w:r>
      <w:r w:rsidRPr="0072667C">
        <w:rPr>
          <w:rFonts w:cstheme="minorHAnsi"/>
          <w:sz w:val="18"/>
          <w:szCs w:val="18"/>
        </w:rPr>
        <w:t xml:space="preserve"> opgenomen. Conform RTiV artikel 41 lid 1 sub b </w:t>
      </w:r>
      <w:r w:rsidR="00281F36">
        <w:rPr>
          <w:rFonts w:cstheme="minorHAnsi"/>
          <w:sz w:val="18"/>
          <w:szCs w:val="18"/>
        </w:rPr>
        <w:t>en</w:t>
      </w:r>
      <w:r w:rsidRPr="0072667C">
        <w:rPr>
          <w:rFonts w:cstheme="minorHAnsi"/>
          <w:sz w:val="18"/>
          <w:szCs w:val="18"/>
        </w:rPr>
        <w:t xml:space="preserve"> RTiV artikel 41 lid 1 sub 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1199"/>
        <w:gridCol w:w="2174"/>
        <w:gridCol w:w="2921"/>
      </w:tblGrid>
      <w:tr w:rsidR="0072667C" w:rsidRPr="0072667C" w14:paraId="3A45854A" w14:textId="77777777" w:rsidTr="0072667C">
        <w:tc>
          <w:tcPr>
            <w:tcW w:w="2083" w:type="dxa"/>
            <w:tcMar>
              <w:top w:w="0" w:type="dxa"/>
              <w:left w:w="108" w:type="dxa"/>
              <w:bottom w:w="0" w:type="dxa"/>
              <w:right w:w="108" w:type="dxa"/>
            </w:tcMar>
            <w:hideMark/>
          </w:tcPr>
          <w:p w14:paraId="15F87BA0" w14:textId="7BE18129" w:rsidR="0072667C" w:rsidRPr="0072667C" w:rsidRDefault="0072667C">
            <w:pPr>
              <w:autoSpaceDE w:val="0"/>
              <w:autoSpaceDN w:val="0"/>
              <w:jc w:val="center"/>
              <w:rPr>
                <w:b/>
                <w:bCs/>
                <w:color w:val="000000"/>
                <w:sz w:val="18"/>
                <w:szCs w:val="18"/>
              </w:rPr>
            </w:pPr>
            <w:r>
              <w:rPr>
                <w:b/>
                <w:bCs/>
                <w:color w:val="000000"/>
                <w:sz w:val="18"/>
                <w:szCs w:val="18"/>
              </w:rPr>
              <w:t>Mogelijke soorten beleggingen</w:t>
            </w:r>
          </w:p>
        </w:tc>
        <w:tc>
          <w:tcPr>
            <w:tcW w:w="1199" w:type="dxa"/>
            <w:tcMar>
              <w:top w:w="0" w:type="dxa"/>
              <w:left w:w="108" w:type="dxa"/>
              <w:bottom w:w="0" w:type="dxa"/>
              <w:right w:w="108" w:type="dxa"/>
            </w:tcMar>
            <w:hideMark/>
          </w:tcPr>
          <w:p w14:paraId="78AB6537" w14:textId="200061C5" w:rsidR="0072667C" w:rsidRPr="0072667C" w:rsidRDefault="0072667C">
            <w:pPr>
              <w:autoSpaceDE w:val="0"/>
              <w:autoSpaceDN w:val="0"/>
              <w:jc w:val="center"/>
              <w:rPr>
                <w:b/>
                <w:bCs/>
                <w:color w:val="000000"/>
                <w:sz w:val="18"/>
                <w:szCs w:val="18"/>
              </w:rPr>
            </w:pPr>
            <w:r>
              <w:rPr>
                <w:b/>
                <w:bCs/>
                <w:color w:val="000000"/>
                <w:sz w:val="18"/>
                <w:szCs w:val="18"/>
              </w:rPr>
              <w:t>Mogelijke omvang</w:t>
            </w:r>
          </w:p>
        </w:tc>
        <w:tc>
          <w:tcPr>
            <w:tcW w:w="2174" w:type="dxa"/>
          </w:tcPr>
          <w:p w14:paraId="52563E1B" w14:textId="3BD99292" w:rsidR="0072667C" w:rsidRPr="0072667C" w:rsidRDefault="0072667C">
            <w:pPr>
              <w:autoSpaceDE w:val="0"/>
              <w:autoSpaceDN w:val="0"/>
              <w:jc w:val="center"/>
              <w:rPr>
                <w:b/>
                <w:bCs/>
                <w:color w:val="000000"/>
                <w:sz w:val="18"/>
                <w:szCs w:val="18"/>
              </w:rPr>
            </w:pPr>
            <w:r>
              <w:rPr>
                <w:b/>
                <w:bCs/>
                <w:color w:val="000000"/>
                <w:sz w:val="18"/>
                <w:szCs w:val="18"/>
              </w:rPr>
              <w:t>Mogelijke looptijd</w:t>
            </w:r>
          </w:p>
        </w:tc>
        <w:tc>
          <w:tcPr>
            <w:tcW w:w="2921" w:type="dxa"/>
            <w:tcMar>
              <w:top w:w="0" w:type="dxa"/>
              <w:left w:w="108" w:type="dxa"/>
              <w:bottom w:w="0" w:type="dxa"/>
              <w:right w:w="108" w:type="dxa"/>
            </w:tcMar>
            <w:hideMark/>
          </w:tcPr>
          <w:p w14:paraId="6256E2BE" w14:textId="2F906A99" w:rsidR="0072667C" w:rsidRPr="0072667C" w:rsidRDefault="0072667C">
            <w:pPr>
              <w:autoSpaceDE w:val="0"/>
              <w:autoSpaceDN w:val="0"/>
              <w:jc w:val="center"/>
              <w:rPr>
                <w:b/>
                <w:bCs/>
                <w:color w:val="000000"/>
                <w:sz w:val="18"/>
                <w:szCs w:val="18"/>
              </w:rPr>
            </w:pPr>
            <w:r w:rsidRPr="0072667C">
              <w:rPr>
                <w:b/>
                <w:bCs/>
                <w:color w:val="000000"/>
                <w:sz w:val="18"/>
                <w:szCs w:val="18"/>
              </w:rPr>
              <w:t>Toelichting</w:t>
            </w:r>
          </w:p>
        </w:tc>
      </w:tr>
      <w:tr w:rsidR="0072667C" w:rsidRPr="0072667C" w14:paraId="54C15C6A" w14:textId="77777777" w:rsidTr="0072667C">
        <w:tc>
          <w:tcPr>
            <w:tcW w:w="2083" w:type="dxa"/>
            <w:tcMar>
              <w:top w:w="0" w:type="dxa"/>
              <w:left w:w="108" w:type="dxa"/>
              <w:bottom w:w="0" w:type="dxa"/>
              <w:right w:w="108" w:type="dxa"/>
            </w:tcMar>
            <w:hideMark/>
          </w:tcPr>
          <w:p w14:paraId="181741CD" w14:textId="77777777" w:rsidR="0072667C" w:rsidRPr="0072667C" w:rsidRDefault="0072667C">
            <w:pPr>
              <w:autoSpaceDE w:val="0"/>
              <w:autoSpaceDN w:val="0"/>
              <w:rPr>
                <w:color w:val="000000"/>
                <w:sz w:val="18"/>
                <w:szCs w:val="18"/>
              </w:rPr>
            </w:pPr>
            <w:r w:rsidRPr="0072667C">
              <w:rPr>
                <w:color w:val="000000"/>
                <w:sz w:val="18"/>
                <w:szCs w:val="18"/>
              </w:rPr>
              <w:t xml:space="preserve">Rekening-courant </w:t>
            </w:r>
          </w:p>
        </w:tc>
        <w:tc>
          <w:tcPr>
            <w:tcW w:w="1199" w:type="dxa"/>
            <w:tcMar>
              <w:top w:w="0" w:type="dxa"/>
              <w:left w:w="108" w:type="dxa"/>
              <w:bottom w:w="0" w:type="dxa"/>
              <w:right w:w="108" w:type="dxa"/>
            </w:tcMar>
            <w:hideMark/>
          </w:tcPr>
          <w:p w14:paraId="4F4407C0" w14:textId="77777777" w:rsidR="0072667C" w:rsidRPr="0072667C" w:rsidRDefault="0072667C">
            <w:pPr>
              <w:autoSpaceDE w:val="0"/>
              <w:autoSpaceDN w:val="0"/>
              <w:jc w:val="right"/>
              <w:rPr>
                <w:color w:val="000000"/>
                <w:sz w:val="18"/>
                <w:szCs w:val="18"/>
              </w:rPr>
            </w:pPr>
            <w:r w:rsidRPr="0072667C">
              <w:rPr>
                <w:color w:val="000000"/>
                <w:sz w:val="18"/>
                <w:szCs w:val="18"/>
              </w:rPr>
              <w:t>N.v.t.</w:t>
            </w:r>
          </w:p>
        </w:tc>
        <w:tc>
          <w:tcPr>
            <w:tcW w:w="2174" w:type="dxa"/>
          </w:tcPr>
          <w:p w14:paraId="07D4792F" w14:textId="77777777" w:rsidR="0072667C" w:rsidRPr="0072667C" w:rsidRDefault="0072667C">
            <w:pPr>
              <w:autoSpaceDE w:val="0"/>
              <w:autoSpaceDN w:val="0"/>
              <w:rPr>
                <w:color w:val="000000"/>
                <w:sz w:val="18"/>
                <w:szCs w:val="18"/>
              </w:rPr>
            </w:pPr>
          </w:p>
        </w:tc>
        <w:tc>
          <w:tcPr>
            <w:tcW w:w="2921" w:type="dxa"/>
            <w:tcMar>
              <w:top w:w="0" w:type="dxa"/>
              <w:left w:w="108" w:type="dxa"/>
              <w:bottom w:w="0" w:type="dxa"/>
              <w:right w:w="108" w:type="dxa"/>
            </w:tcMar>
            <w:hideMark/>
          </w:tcPr>
          <w:p w14:paraId="7FEA2604" w14:textId="5199796F" w:rsidR="0072667C" w:rsidRPr="0072667C" w:rsidRDefault="0072667C">
            <w:pPr>
              <w:autoSpaceDE w:val="0"/>
              <w:autoSpaceDN w:val="0"/>
              <w:rPr>
                <w:color w:val="000000"/>
                <w:sz w:val="18"/>
                <w:szCs w:val="18"/>
              </w:rPr>
            </w:pPr>
            <w:r w:rsidRPr="0072667C">
              <w:rPr>
                <w:color w:val="000000"/>
                <w:sz w:val="18"/>
                <w:szCs w:val="18"/>
              </w:rPr>
              <w:t>Conform onderstaande limieten per tegenpartij</w:t>
            </w:r>
          </w:p>
        </w:tc>
      </w:tr>
      <w:tr w:rsidR="0072667C" w:rsidRPr="0072667C" w14:paraId="4CFCA5B5" w14:textId="77777777" w:rsidTr="0072667C">
        <w:tc>
          <w:tcPr>
            <w:tcW w:w="2083" w:type="dxa"/>
            <w:tcMar>
              <w:top w:w="0" w:type="dxa"/>
              <w:left w:w="108" w:type="dxa"/>
              <w:bottom w:w="0" w:type="dxa"/>
              <w:right w:w="108" w:type="dxa"/>
            </w:tcMar>
            <w:hideMark/>
          </w:tcPr>
          <w:p w14:paraId="19033D2E" w14:textId="77777777" w:rsidR="0072667C" w:rsidRPr="0072667C" w:rsidRDefault="0072667C">
            <w:pPr>
              <w:autoSpaceDE w:val="0"/>
              <w:autoSpaceDN w:val="0"/>
              <w:rPr>
                <w:color w:val="000000"/>
                <w:sz w:val="18"/>
                <w:szCs w:val="18"/>
              </w:rPr>
            </w:pPr>
            <w:r w:rsidRPr="0072667C">
              <w:rPr>
                <w:color w:val="000000"/>
                <w:sz w:val="18"/>
                <w:szCs w:val="18"/>
              </w:rPr>
              <w:t xml:space="preserve">Spaarrekening </w:t>
            </w:r>
          </w:p>
        </w:tc>
        <w:tc>
          <w:tcPr>
            <w:tcW w:w="1199" w:type="dxa"/>
            <w:tcMar>
              <w:top w:w="0" w:type="dxa"/>
              <w:left w:w="108" w:type="dxa"/>
              <w:bottom w:w="0" w:type="dxa"/>
              <w:right w:w="108" w:type="dxa"/>
            </w:tcMar>
            <w:hideMark/>
          </w:tcPr>
          <w:p w14:paraId="2C4ECC0E" w14:textId="43990945" w:rsidR="0072667C" w:rsidRPr="0072667C" w:rsidRDefault="0072667C" w:rsidP="0072667C">
            <w:pPr>
              <w:autoSpaceDE w:val="0"/>
              <w:autoSpaceDN w:val="0"/>
              <w:jc w:val="right"/>
              <w:rPr>
                <w:color w:val="000000"/>
                <w:sz w:val="18"/>
                <w:szCs w:val="18"/>
              </w:rPr>
            </w:pPr>
            <w:r w:rsidRPr="0072667C">
              <w:rPr>
                <w:color w:val="000000"/>
                <w:sz w:val="18"/>
                <w:szCs w:val="18"/>
              </w:rPr>
              <w:t xml:space="preserve">€ </w:t>
            </w:r>
            <w:r>
              <w:rPr>
                <w:color w:val="000000"/>
                <w:sz w:val="18"/>
                <w:szCs w:val="18"/>
              </w:rPr>
              <w:t xml:space="preserve"> xxx</w:t>
            </w:r>
            <w:r w:rsidRPr="0072667C">
              <w:rPr>
                <w:color w:val="000000"/>
                <w:sz w:val="18"/>
                <w:szCs w:val="18"/>
              </w:rPr>
              <w:t xml:space="preserve"> miljoen</w:t>
            </w:r>
          </w:p>
        </w:tc>
        <w:tc>
          <w:tcPr>
            <w:tcW w:w="2174" w:type="dxa"/>
          </w:tcPr>
          <w:p w14:paraId="2AF1AB27" w14:textId="77777777" w:rsidR="0072667C" w:rsidRPr="0072667C" w:rsidRDefault="0072667C">
            <w:pPr>
              <w:autoSpaceDE w:val="0"/>
              <w:autoSpaceDN w:val="0"/>
              <w:rPr>
                <w:color w:val="000000"/>
                <w:sz w:val="18"/>
                <w:szCs w:val="18"/>
              </w:rPr>
            </w:pPr>
          </w:p>
        </w:tc>
        <w:tc>
          <w:tcPr>
            <w:tcW w:w="2921" w:type="dxa"/>
            <w:tcMar>
              <w:top w:w="0" w:type="dxa"/>
              <w:left w:w="108" w:type="dxa"/>
              <w:bottom w:w="0" w:type="dxa"/>
              <w:right w:w="108" w:type="dxa"/>
            </w:tcMar>
            <w:hideMark/>
          </w:tcPr>
          <w:p w14:paraId="65F6ED5B" w14:textId="7D39BC17" w:rsidR="0072667C" w:rsidRPr="0072667C" w:rsidRDefault="0072667C">
            <w:pPr>
              <w:autoSpaceDE w:val="0"/>
              <w:autoSpaceDN w:val="0"/>
              <w:rPr>
                <w:color w:val="000000"/>
                <w:sz w:val="18"/>
                <w:szCs w:val="18"/>
              </w:rPr>
            </w:pPr>
            <w:r w:rsidRPr="0072667C">
              <w:rPr>
                <w:color w:val="000000"/>
                <w:sz w:val="18"/>
                <w:szCs w:val="18"/>
              </w:rPr>
              <w:t>Conform onderstaande limieten per tegenpartij</w:t>
            </w:r>
          </w:p>
        </w:tc>
      </w:tr>
      <w:tr w:rsidR="0072667C" w:rsidRPr="0072667C" w14:paraId="512BBC67" w14:textId="77777777" w:rsidTr="0072667C">
        <w:tc>
          <w:tcPr>
            <w:tcW w:w="2083" w:type="dxa"/>
            <w:tcMar>
              <w:top w:w="0" w:type="dxa"/>
              <w:left w:w="108" w:type="dxa"/>
              <w:bottom w:w="0" w:type="dxa"/>
              <w:right w:w="108" w:type="dxa"/>
            </w:tcMar>
            <w:hideMark/>
          </w:tcPr>
          <w:p w14:paraId="136DEEF1" w14:textId="77777777" w:rsidR="0072667C" w:rsidRPr="0072667C" w:rsidRDefault="0072667C">
            <w:pPr>
              <w:autoSpaceDE w:val="0"/>
              <w:autoSpaceDN w:val="0"/>
              <w:rPr>
                <w:color w:val="000000"/>
                <w:sz w:val="18"/>
                <w:szCs w:val="18"/>
              </w:rPr>
            </w:pPr>
            <w:r w:rsidRPr="0072667C">
              <w:rPr>
                <w:color w:val="000000"/>
                <w:sz w:val="18"/>
                <w:szCs w:val="18"/>
              </w:rPr>
              <w:t xml:space="preserve">(Termijn)deposito </w:t>
            </w:r>
          </w:p>
        </w:tc>
        <w:tc>
          <w:tcPr>
            <w:tcW w:w="1199" w:type="dxa"/>
            <w:tcMar>
              <w:top w:w="0" w:type="dxa"/>
              <w:left w:w="108" w:type="dxa"/>
              <w:bottom w:w="0" w:type="dxa"/>
              <w:right w:w="108" w:type="dxa"/>
            </w:tcMar>
            <w:hideMark/>
          </w:tcPr>
          <w:p w14:paraId="7B745363" w14:textId="77777777" w:rsidR="0072667C" w:rsidRPr="0072667C" w:rsidRDefault="0072667C">
            <w:pPr>
              <w:autoSpaceDE w:val="0"/>
              <w:autoSpaceDN w:val="0"/>
              <w:jc w:val="right"/>
              <w:rPr>
                <w:color w:val="000000"/>
                <w:sz w:val="18"/>
                <w:szCs w:val="18"/>
              </w:rPr>
            </w:pPr>
            <w:r w:rsidRPr="0072667C">
              <w:rPr>
                <w:color w:val="000000"/>
                <w:sz w:val="18"/>
                <w:szCs w:val="18"/>
              </w:rPr>
              <w:t>€ 0</w:t>
            </w:r>
          </w:p>
        </w:tc>
        <w:tc>
          <w:tcPr>
            <w:tcW w:w="2174" w:type="dxa"/>
          </w:tcPr>
          <w:p w14:paraId="6DC69C78" w14:textId="77777777" w:rsidR="0072667C" w:rsidRPr="0072667C" w:rsidRDefault="0072667C">
            <w:pPr>
              <w:autoSpaceDE w:val="0"/>
              <w:autoSpaceDN w:val="0"/>
              <w:rPr>
                <w:color w:val="000000"/>
                <w:sz w:val="18"/>
                <w:szCs w:val="18"/>
              </w:rPr>
            </w:pPr>
          </w:p>
        </w:tc>
        <w:tc>
          <w:tcPr>
            <w:tcW w:w="2921" w:type="dxa"/>
            <w:tcMar>
              <w:top w:w="0" w:type="dxa"/>
              <w:left w:w="108" w:type="dxa"/>
              <w:bottom w:w="0" w:type="dxa"/>
              <w:right w:w="108" w:type="dxa"/>
            </w:tcMar>
            <w:hideMark/>
          </w:tcPr>
          <w:p w14:paraId="38AFF3E0" w14:textId="143FC71F" w:rsidR="0072667C" w:rsidRPr="0072667C" w:rsidRDefault="0072667C">
            <w:pPr>
              <w:autoSpaceDE w:val="0"/>
              <w:autoSpaceDN w:val="0"/>
              <w:rPr>
                <w:color w:val="000000"/>
                <w:sz w:val="18"/>
                <w:szCs w:val="18"/>
              </w:rPr>
            </w:pPr>
            <w:r w:rsidRPr="0072667C">
              <w:rPr>
                <w:color w:val="000000"/>
                <w:sz w:val="18"/>
                <w:szCs w:val="18"/>
              </w:rPr>
              <w:t>Niet inzetbaar als buffer voor stresstest</w:t>
            </w:r>
          </w:p>
        </w:tc>
      </w:tr>
      <w:tr w:rsidR="0072667C" w:rsidRPr="0072667C" w14:paraId="098758CA" w14:textId="77777777" w:rsidTr="0072667C">
        <w:tc>
          <w:tcPr>
            <w:tcW w:w="2083" w:type="dxa"/>
            <w:tcMar>
              <w:top w:w="0" w:type="dxa"/>
              <w:left w:w="108" w:type="dxa"/>
              <w:bottom w:w="0" w:type="dxa"/>
              <w:right w:w="108" w:type="dxa"/>
            </w:tcMar>
            <w:hideMark/>
          </w:tcPr>
          <w:p w14:paraId="15E7A811" w14:textId="77777777" w:rsidR="0072667C" w:rsidRPr="0072667C" w:rsidRDefault="0072667C">
            <w:pPr>
              <w:autoSpaceDE w:val="0"/>
              <w:autoSpaceDN w:val="0"/>
              <w:rPr>
                <w:color w:val="000000"/>
                <w:sz w:val="18"/>
                <w:szCs w:val="18"/>
              </w:rPr>
            </w:pPr>
            <w:r w:rsidRPr="0072667C">
              <w:rPr>
                <w:color w:val="000000"/>
                <w:sz w:val="18"/>
                <w:szCs w:val="18"/>
              </w:rPr>
              <w:t>Staatsobligaties</w:t>
            </w:r>
          </w:p>
        </w:tc>
        <w:tc>
          <w:tcPr>
            <w:tcW w:w="1199" w:type="dxa"/>
            <w:tcMar>
              <w:top w:w="0" w:type="dxa"/>
              <w:left w:w="108" w:type="dxa"/>
              <w:bottom w:w="0" w:type="dxa"/>
              <w:right w:w="108" w:type="dxa"/>
            </w:tcMar>
            <w:hideMark/>
          </w:tcPr>
          <w:p w14:paraId="7327562F" w14:textId="28655686" w:rsidR="0072667C" w:rsidRPr="0072667C" w:rsidRDefault="0072667C" w:rsidP="0072667C">
            <w:pPr>
              <w:autoSpaceDE w:val="0"/>
              <w:autoSpaceDN w:val="0"/>
              <w:jc w:val="right"/>
              <w:rPr>
                <w:color w:val="000000"/>
                <w:sz w:val="18"/>
                <w:szCs w:val="18"/>
              </w:rPr>
            </w:pPr>
            <w:r w:rsidRPr="0072667C">
              <w:rPr>
                <w:color w:val="000000"/>
                <w:sz w:val="18"/>
                <w:szCs w:val="18"/>
              </w:rPr>
              <w:t xml:space="preserve">€ </w:t>
            </w:r>
            <w:r>
              <w:rPr>
                <w:color w:val="000000"/>
                <w:sz w:val="18"/>
                <w:szCs w:val="18"/>
              </w:rPr>
              <w:t>xxx</w:t>
            </w:r>
            <w:r w:rsidRPr="0072667C">
              <w:rPr>
                <w:color w:val="000000"/>
                <w:sz w:val="18"/>
                <w:szCs w:val="18"/>
              </w:rPr>
              <w:t xml:space="preserve"> miljoen</w:t>
            </w:r>
          </w:p>
        </w:tc>
        <w:tc>
          <w:tcPr>
            <w:tcW w:w="2174" w:type="dxa"/>
          </w:tcPr>
          <w:p w14:paraId="400285F3" w14:textId="77777777" w:rsidR="0072667C" w:rsidRPr="0072667C" w:rsidRDefault="0072667C">
            <w:pPr>
              <w:autoSpaceDE w:val="0"/>
              <w:autoSpaceDN w:val="0"/>
              <w:rPr>
                <w:color w:val="000000"/>
                <w:sz w:val="18"/>
                <w:szCs w:val="18"/>
              </w:rPr>
            </w:pPr>
          </w:p>
        </w:tc>
        <w:tc>
          <w:tcPr>
            <w:tcW w:w="2921" w:type="dxa"/>
            <w:tcMar>
              <w:top w:w="0" w:type="dxa"/>
              <w:left w:w="108" w:type="dxa"/>
              <w:bottom w:w="0" w:type="dxa"/>
              <w:right w:w="108" w:type="dxa"/>
            </w:tcMar>
            <w:hideMark/>
          </w:tcPr>
          <w:p w14:paraId="47224A40" w14:textId="776D87E0" w:rsidR="0072667C" w:rsidRPr="0072667C" w:rsidRDefault="0072667C">
            <w:pPr>
              <w:autoSpaceDE w:val="0"/>
              <w:autoSpaceDN w:val="0"/>
              <w:rPr>
                <w:color w:val="000000"/>
                <w:sz w:val="18"/>
                <w:szCs w:val="18"/>
              </w:rPr>
            </w:pPr>
            <w:r w:rsidRPr="0072667C">
              <w:rPr>
                <w:color w:val="000000"/>
                <w:sz w:val="18"/>
                <w:szCs w:val="18"/>
              </w:rPr>
              <w:t>Conform paragraaf 4.6 van het beleggingsstatuut</w:t>
            </w:r>
          </w:p>
        </w:tc>
      </w:tr>
    </w:tbl>
    <w:p w14:paraId="01D4A687" w14:textId="2DE7B371" w:rsidR="0072667C" w:rsidRPr="0072667C" w:rsidRDefault="0072667C" w:rsidP="0072667C">
      <w:pPr>
        <w:rPr>
          <w:sz w:val="18"/>
          <w:szCs w:val="18"/>
        </w:rPr>
      </w:pPr>
      <w:r w:rsidRPr="0072667C">
        <w:rPr>
          <w:sz w:val="18"/>
          <w:szCs w:val="18"/>
        </w:rPr>
        <w:t>In de volgende tabel staan de limieten per tegenpartij die gelden voor de gezamenl</w:t>
      </w:r>
      <w:r>
        <w:rPr>
          <w:sz w:val="18"/>
          <w:szCs w:val="18"/>
        </w:rPr>
        <w:t xml:space="preserve">ijke saldi voor de instrumenten </w:t>
      </w:r>
      <w:r w:rsidRPr="0072667C">
        <w:rPr>
          <w:sz w:val="18"/>
          <w:szCs w:val="18"/>
        </w:rPr>
        <w:t xml:space="preserve">Rekeningen Courant, Spaarrekeningen en Deposito’s: </w:t>
      </w:r>
    </w:p>
    <w:tbl>
      <w:tblPr>
        <w:tblW w:w="0" w:type="auto"/>
        <w:tblInd w:w="108" w:type="dxa"/>
        <w:tblCellMar>
          <w:left w:w="0" w:type="dxa"/>
          <w:right w:w="0" w:type="dxa"/>
        </w:tblCellMar>
        <w:tblLook w:val="04A0" w:firstRow="1" w:lastRow="0" w:firstColumn="1" w:lastColumn="0" w:noHBand="0" w:noVBand="1"/>
      </w:tblPr>
      <w:tblGrid>
        <w:gridCol w:w="2615"/>
        <w:gridCol w:w="2197"/>
        <w:gridCol w:w="3565"/>
      </w:tblGrid>
      <w:tr w:rsidR="0072667C" w:rsidRPr="0072667C" w14:paraId="5B900C22" w14:textId="77777777" w:rsidTr="0072667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054309" w14:textId="77777777" w:rsidR="0072667C" w:rsidRPr="0072667C" w:rsidRDefault="0072667C">
            <w:pPr>
              <w:autoSpaceDE w:val="0"/>
              <w:autoSpaceDN w:val="0"/>
              <w:jc w:val="center"/>
              <w:rPr>
                <w:b/>
                <w:bCs/>
                <w:color w:val="000000"/>
                <w:sz w:val="18"/>
                <w:szCs w:val="18"/>
              </w:rPr>
            </w:pPr>
            <w:r w:rsidRPr="0072667C">
              <w:rPr>
                <w:b/>
                <w:bCs/>
                <w:color w:val="000000"/>
                <w:sz w:val="18"/>
                <w:szCs w:val="18"/>
              </w:rPr>
              <w:t>Tegenpartij</w:t>
            </w:r>
          </w:p>
        </w:tc>
        <w:tc>
          <w:tcPr>
            <w:tcW w:w="2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9A0BE" w14:textId="1B51C9A4" w:rsidR="0072667C" w:rsidRPr="00C0459B" w:rsidRDefault="0072667C" w:rsidP="0072667C">
            <w:pPr>
              <w:autoSpaceDE w:val="0"/>
              <w:autoSpaceDN w:val="0"/>
              <w:jc w:val="center"/>
              <w:rPr>
                <w:b/>
                <w:bCs/>
                <w:color w:val="000000"/>
                <w:sz w:val="18"/>
                <w:szCs w:val="18"/>
                <w:lang w:val="en-US"/>
              </w:rPr>
            </w:pPr>
            <w:r w:rsidRPr="00C0459B">
              <w:rPr>
                <w:b/>
                <w:bCs/>
                <w:color w:val="000000"/>
                <w:sz w:val="18"/>
                <w:szCs w:val="18"/>
                <w:lang w:val="en-US"/>
              </w:rPr>
              <w:t>Rating per 31-10-xxxx (S&amp;P)</w:t>
            </w:r>
          </w:p>
        </w:tc>
        <w:tc>
          <w:tcPr>
            <w:tcW w:w="3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855CA" w14:textId="77777777" w:rsidR="0072667C" w:rsidRPr="0072667C" w:rsidRDefault="0072667C">
            <w:pPr>
              <w:autoSpaceDE w:val="0"/>
              <w:autoSpaceDN w:val="0"/>
              <w:jc w:val="center"/>
              <w:rPr>
                <w:b/>
                <w:bCs/>
                <w:color w:val="000000"/>
                <w:sz w:val="18"/>
                <w:szCs w:val="18"/>
              </w:rPr>
            </w:pPr>
            <w:r w:rsidRPr="0072667C">
              <w:rPr>
                <w:b/>
                <w:bCs/>
                <w:color w:val="000000"/>
                <w:sz w:val="18"/>
                <w:szCs w:val="18"/>
              </w:rPr>
              <w:t xml:space="preserve">Limiet </w:t>
            </w:r>
          </w:p>
        </w:tc>
      </w:tr>
      <w:tr w:rsidR="0072667C" w:rsidRPr="0072667C" w14:paraId="7119D04E" w14:textId="77777777" w:rsidTr="0072667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E67F7" w14:textId="73AB73B6" w:rsidR="0072667C" w:rsidRPr="0072667C" w:rsidRDefault="0072667C" w:rsidP="0072667C">
            <w:pPr>
              <w:autoSpaceDE w:val="0"/>
              <w:autoSpaceDN w:val="0"/>
              <w:rPr>
                <w:color w:val="000000"/>
                <w:sz w:val="18"/>
                <w:szCs w:val="18"/>
              </w:rPr>
            </w:pPr>
            <w:r w:rsidRPr="0072667C">
              <w:rPr>
                <w:color w:val="000000"/>
                <w:sz w:val="18"/>
                <w:szCs w:val="18"/>
              </w:rPr>
              <w:t>Bank</w:t>
            </w:r>
            <w:r>
              <w:rPr>
                <w:color w:val="000000"/>
                <w:sz w:val="18"/>
                <w:szCs w:val="18"/>
              </w:rPr>
              <w:t xml:space="preserve"> xxx</w:t>
            </w:r>
            <w:r w:rsidRPr="0072667C">
              <w:rPr>
                <w:color w:val="000000"/>
                <w:sz w:val="18"/>
                <w:szCs w:val="18"/>
              </w:rPr>
              <w:t xml:space="preserve"> (huisbank) </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14:paraId="4F5752FC" w14:textId="2BB157BF" w:rsidR="0072667C" w:rsidRPr="0072667C" w:rsidRDefault="0072667C">
            <w:pPr>
              <w:autoSpaceDE w:val="0"/>
              <w:autoSpaceDN w:val="0"/>
              <w:jc w:val="center"/>
              <w:rPr>
                <w:color w:val="000000"/>
                <w:sz w:val="18"/>
                <w:szCs w:val="18"/>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hideMark/>
          </w:tcPr>
          <w:p w14:paraId="641768BC" w14:textId="212703B0" w:rsidR="0072667C" w:rsidRPr="0072667C" w:rsidRDefault="0072667C" w:rsidP="0072667C">
            <w:pPr>
              <w:autoSpaceDE w:val="0"/>
              <w:autoSpaceDN w:val="0"/>
              <w:jc w:val="right"/>
              <w:rPr>
                <w:color w:val="000000"/>
                <w:sz w:val="18"/>
                <w:szCs w:val="18"/>
              </w:rPr>
            </w:pPr>
            <w:r w:rsidRPr="0072667C">
              <w:rPr>
                <w:color w:val="000000"/>
                <w:sz w:val="18"/>
                <w:szCs w:val="18"/>
              </w:rPr>
              <w:t xml:space="preserve">€ </w:t>
            </w:r>
            <w:r>
              <w:rPr>
                <w:color w:val="000000"/>
                <w:sz w:val="18"/>
                <w:szCs w:val="18"/>
              </w:rPr>
              <w:t>xxx</w:t>
            </w:r>
            <w:r w:rsidRPr="0072667C">
              <w:rPr>
                <w:color w:val="000000"/>
                <w:sz w:val="18"/>
                <w:szCs w:val="18"/>
              </w:rPr>
              <w:t xml:space="preserve"> miljoen</w:t>
            </w:r>
          </w:p>
        </w:tc>
      </w:tr>
      <w:tr w:rsidR="0072667C" w:rsidRPr="0072667C" w14:paraId="24B47DDE" w14:textId="77777777" w:rsidTr="0072667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942A4" w14:textId="23472FB2" w:rsidR="0072667C" w:rsidRPr="0072667C" w:rsidRDefault="0072667C" w:rsidP="0072667C">
            <w:pPr>
              <w:autoSpaceDE w:val="0"/>
              <w:autoSpaceDN w:val="0"/>
              <w:rPr>
                <w:color w:val="000000"/>
                <w:sz w:val="18"/>
                <w:szCs w:val="18"/>
              </w:rPr>
            </w:pPr>
            <w:r>
              <w:rPr>
                <w:color w:val="000000"/>
                <w:sz w:val="18"/>
                <w:szCs w:val="18"/>
              </w:rPr>
              <w:t>Bank yyy</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14:paraId="295E3C43" w14:textId="0E198782" w:rsidR="0072667C" w:rsidRPr="0072667C" w:rsidRDefault="0072667C">
            <w:pPr>
              <w:autoSpaceDE w:val="0"/>
              <w:autoSpaceDN w:val="0"/>
              <w:jc w:val="center"/>
              <w:rPr>
                <w:color w:val="000000"/>
                <w:sz w:val="18"/>
                <w:szCs w:val="18"/>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hideMark/>
          </w:tcPr>
          <w:p w14:paraId="1F3A9009" w14:textId="40E1CE1D" w:rsidR="0072667C" w:rsidRPr="0072667C" w:rsidRDefault="0072667C" w:rsidP="0072667C">
            <w:pPr>
              <w:autoSpaceDE w:val="0"/>
              <w:autoSpaceDN w:val="0"/>
              <w:jc w:val="right"/>
              <w:rPr>
                <w:color w:val="000000"/>
                <w:sz w:val="18"/>
                <w:szCs w:val="18"/>
              </w:rPr>
            </w:pPr>
            <w:r w:rsidRPr="0072667C">
              <w:rPr>
                <w:color w:val="000000"/>
                <w:sz w:val="18"/>
                <w:szCs w:val="18"/>
              </w:rPr>
              <w:t xml:space="preserve">€ </w:t>
            </w:r>
            <w:r>
              <w:rPr>
                <w:color w:val="000000"/>
                <w:sz w:val="18"/>
                <w:szCs w:val="18"/>
              </w:rPr>
              <w:t>xxx</w:t>
            </w:r>
            <w:r w:rsidRPr="0072667C">
              <w:rPr>
                <w:color w:val="000000"/>
                <w:sz w:val="18"/>
                <w:szCs w:val="18"/>
              </w:rPr>
              <w:t xml:space="preserve"> miljoen</w:t>
            </w:r>
          </w:p>
        </w:tc>
      </w:tr>
      <w:tr w:rsidR="0072667C" w:rsidRPr="0072667C" w14:paraId="79F8B8B9" w14:textId="77777777" w:rsidTr="0072667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D63E6" w14:textId="5F49D16E" w:rsidR="0072667C" w:rsidRPr="0072667C" w:rsidRDefault="0072667C">
            <w:pPr>
              <w:autoSpaceDE w:val="0"/>
              <w:autoSpaceDN w:val="0"/>
              <w:rPr>
                <w:color w:val="000000"/>
                <w:sz w:val="18"/>
                <w:szCs w:val="18"/>
              </w:rPr>
            </w:pPr>
            <w:r w:rsidRPr="0072667C">
              <w:rPr>
                <w:color w:val="000000"/>
                <w:sz w:val="18"/>
                <w:szCs w:val="18"/>
              </w:rPr>
              <w:t xml:space="preserve"> Bank</w:t>
            </w:r>
            <w:r>
              <w:rPr>
                <w:color w:val="000000"/>
                <w:sz w:val="18"/>
                <w:szCs w:val="18"/>
              </w:rPr>
              <w:t xml:space="preserve"> zzz</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14:paraId="22FE3584" w14:textId="29D9EDB6" w:rsidR="0072667C" w:rsidRPr="0072667C" w:rsidRDefault="0072667C">
            <w:pPr>
              <w:autoSpaceDE w:val="0"/>
              <w:autoSpaceDN w:val="0"/>
              <w:jc w:val="center"/>
              <w:rPr>
                <w:color w:val="000000"/>
                <w:sz w:val="18"/>
                <w:szCs w:val="18"/>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hideMark/>
          </w:tcPr>
          <w:p w14:paraId="0D57BCF5" w14:textId="495DB4A3" w:rsidR="0072667C" w:rsidRPr="0072667C" w:rsidRDefault="0072667C" w:rsidP="0072667C">
            <w:pPr>
              <w:autoSpaceDE w:val="0"/>
              <w:autoSpaceDN w:val="0"/>
              <w:jc w:val="right"/>
              <w:rPr>
                <w:color w:val="000000"/>
                <w:sz w:val="18"/>
                <w:szCs w:val="18"/>
              </w:rPr>
            </w:pPr>
            <w:r w:rsidRPr="0072667C">
              <w:rPr>
                <w:color w:val="000000"/>
                <w:sz w:val="18"/>
                <w:szCs w:val="18"/>
              </w:rPr>
              <w:t xml:space="preserve">€ </w:t>
            </w:r>
            <w:r>
              <w:rPr>
                <w:color w:val="000000"/>
                <w:sz w:val="18"/>
                <w:szCs w:val="18"/>
              </w:rPr>
              <w:t>xxx</w:t>
            </w:r>
            <w:r w:rsidRPr="0072667C">
              <w:rPr>
                <w:color w:val="000000"/>
                <w:sz w:val="18"/>
                <w:szCs w:val="18"/>
              </w:rPr>
              <w:t xml:space="preserve"> miljoen</w:t>
            </w:r>
          </w:p>
        </w:tc>
      </w:tr>
    </w:tbl>
    <w:p w14:paraId="14E21A35" w14:textId="77777777" w:rsidR="0072667C" w:rsidRPr="0072667C" w:rsidRDefault="0072667C" w:rsidP="0072667C">
      <w:pPr>
        <w:pStyle w:val="Lijstalinea"/>
        <w:rPr>
          <w:sz w:val="18"/>
          <w:szCs w:val="18"/>
        </w:rPr>
      </w:pPr>
    </w:p>
    <w:p w14:paraId="6FA893E2" w14:textId="7E1B5208" w:rsidR="00F72BCA" w:rsidRPr="000C5522" w:rsidRDefault="00744B88" w:rsidP="00D82F50">
      <w:pPr>
        <w:pStyle w:val="Lijstalinea"/>
        <w:numPr>
          <w:ilvl w:val="0"/>
          <w:numId w:val="38"/>
        </w:numPr>
        <w:ind w:left="567" w:hanging="567"/>
        <w:rPr>
          <w:rFonts w:cstheme="minorHAnsi"/>
          <w:sz w:val="18"/>
          <w:szCs w:val="18"/>
        </w:rPr>
      </w:pPr>
      <w:r w:rsidRPr="000C5522">
        <w:rPr>
          <w:rFonts w:cstheme="minorHAnsi"/>
          <w:sz w:val="18"/>
          <w:szCs w:val="18"/>
        </w:rPr>
        <w:t>A</w:t>
      </w:r>
      <w:r w:rsidR="00F72BCA" w:rsidRPr="000C5522">
        <w:rPr>
          <w:rFonts w:cstheme="minorHAnsi"/>
          <w:sz w:val="18"/>
          <w:szCs w:val="18"/>
        </w:rPr>
        <w:t>lleen tijdelijk overtollige middelen</w:t>
      </w:r>
      <w:r w:rsidRPr="000C5522">
        <w:rPr>
          <w:rFonts w:cstheme="minorHAnsi"/>
          <w:sz w:val="18"/>
          <w:szCs w:val="18"/>
        </w:rPr>
        <w:t xml:space="preserve"> komen in aanmerking om te beleggen</w:t>
      </w:r>
      <w:r w:rsidR="00F72BCA" w:rsidRPr="000C5522">
        <w:rPr>
          <w:rFonts w:cstheme="minorHAnsi"/>
          <w:sz w:val="18"/>
          <w:szCs w:val="18"/>
        </w:rPr>
        <w:t>.</w:t>
      </w:r>
      <w:r w:rsidR="00F72BCA" w:rsidRPr="000C5522">
        <w:t xml:space="preserve"> </w:t>
      </w:r>
      <w:r w:rsidR="00F72BCA" w:rsidRPr="000C5522">
        <w:rPr>
          <w:rFonts w:cstheme="minorHAnsi"/>
          <w:sz w:val="18"/>
          <w:szCs w:val="18"/>
        </w:rPr>
        <w:t>Conform RTiV artikel 41 lid 1 sub d.</w:t>
      </w:r>
    </w:p>
    <w:p w14:paraId="313E3EF0"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doen slechts beleggingen bij financiële ondernemingen die zijn gevestigd in een lidstaat met een AA-rating (door tenminste twee van de drie ratingburo's). Conform RTiV artikel 41 lid 1 sub e. 1°.</w:t>
      </w:r>
    </w:p>
    <w:p w14:paraId="3C013E27"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doen slechts beleggingen bij financiële ondernemingen, die voor zichzelf en voor de door hen uitgegeven waardepapieren beschikken over minimaal een A-rating (door tenminste twee van de drie ratingburo's). Conform RTiV artikel 41 lid 1 sub e. 2°.</w:t>
      </w:r>
    </w:p>
    <w:p w14:paraId="16BA2427" w14:textId="135C05AA"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 xml:space="preserve">Corporatie XXX en de verbonden ondernemingen </w:t>
      </w:r>
      <w:r w:rsidR="00744B88" w:rsidRPr="000C5522">
        <w:rPr>
          <w:rFonts w:cstheme="minorHAnsi"/>
          <w:sz w:val="18"/>
          <w:szCs w:val="18"/>
        </w:rPr>
        <w:t xml:space="preserve">doen </w:t>
      </w:r>
      <w:r w:rsidRPr="000C5522">
        <w:rPr>
          <w:rFonts w:cstheme="minorHAnsi"/>
          <w:sz w:val="18"/>
          <w:szCs w:val="18"/>
        </w:rPr>
        <w:t>slechts beleggingen met een hoofdsomgarantie op de einddatum. Conform RTiV artikel 41 lid 1 sub f.</w:t>
      </w:r>
    </w:p>
    <w:p w14:paraId="7E09B8AB"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doen slechts beleggingen in euro’s. Conform RTiV artikel 41 lid 1 sub g.</w:t>
      </w:r>
    </w:p>
    <w:p w14:paraId="55FE636B"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doen geen beleggingen in aandelen en achtergesteld papier. Conform RTiV artikel 41 lid 1 sub h.</w:t>
      </w:r>
    </w:p>
    <w:p w14:paraId="1B38DDE9"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doen geen beleggingen met een looptijd &gt; 5 jaar. Conform RTiV artikel 41 lid 1 sub i.</w:t>
      </w:r>
    </w:p>
    <w:p w14:paraId="6FA5E58B"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De middelen die zijn gemoeid met de beleggingen, gedurende de looptijd van de belegging, zijn niet nodig om te voldoen aan lopende financiële verplichtingen (zoals blijkend uit de kasstroomprognose). Conform RTiV artikel 41 lid 1 sub j.</w:t>
      </w:r>
    </w:p>
    <w:p w14:paraId="4A6404A6"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De beleggingen worden zoveel mogelijk aangehouden tot de bij aanvang van de belegging vastgestelde looptijd. Conform RTiV artikel 41 lid 1 sub k.</w:t>
      </w:r>
    </w:p>
    <w:p w14:paraId="7A133795"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gaan geen beleggingsovereenkomsten met toezichtbelemmerende clausules aan. Conform RTiV artikel 41 lid 1 sub l.</w:t>
      </w:r>
    </w:p>
    <w:p w14:paraId="4E4842D1" w14:textId="77777777" w:rsidR="00F72BCA" w:rsidRPr="000C5522" w:rsidRDefault="00F72BCA" w:rsidP="00D82F50">
      <w:pPr>
        <w:pStyle w:val="Lijstalinea"/>
        <w:numPr>
          <w:ilvl w:val="0"/>
          <w:numId w:val="38"/>
        </w:numPr>
        <w:ind w:left="567" w:hanging="567"/>
        <w:rPr>
          <w:rFonts w:cstheme="minorHAnsi"/>
          <w:sz w:val="18"/>
          <w:szCs w:val="18"/>
        </w:rPr>
      </w:pPr>
      <w:r w:rsidRPr="000C5522">
        <w:rPr>
          <w:rFonts w:cstheme="minorHAnsi"/>
          <w:sz w:val="18"/>
          <w:szCs w:val="18"/>
        </w:rPr>
        <w:t>Corporatie XXX en de verbonden ondernemingen, waarvan de beleggingsportefeuille op 1 juli 2015 niet voldoet aan deze regeling, heeft een plan van aanpak opgesteld dat is gericht op het zo spoedig mogelijk beëindigen van die beleggingen. Conform RTiV artikel 41 lid 2.</w:t>
      </w:r>
    </w:p>
    <w:p w14:paraId="12AA26F7" w14:textId="6232F108" w:rsidR="00E97EF5" w:rsidRPr="00141718" w:rsidRDefault="00E97EF5" w:rsidP="00141718">
      <w:pPr>
        <w:rPr>
          <w:sz w:val="18"/>
          <w:szCs w:val="18"/>
        </w:rPr>
      </w:pPr>
    </w:p>
    <w:p w14:paraId="24A57A1E" w14:textId="77777777" w:rsidR="00E97EF5" w:rsidRPr="004E53A6" w:rsidRDefault="00E97EF5" w:rsidP="00A262F0">
      <w:pPr>
        <w:pStyle w:val="Kop1"/>
        <w:numPr>
          <w:ilvl w:val="1"/>
          <w:numId w:val="27"/>
        </w:numPr>
        <w:ind w:left="567" w:hanging="567"/>
        <w:rPr>
          <w:rFonts w:asciiTheme="minorHAnsi" w:hAnsiTheme="minorHAnsi"/>
          <w:sz w:val="18"/>
          <w:szCs w:val="18"/>
        </w:rPr>
      </w:pPr>
      <w:bookmarkStart w:id="82" w:name="_Toc456870660"/>
      <w:r w:rsidRPr="004E53A6">
        <w:rPr>
          <w:rFonts w:asciiTheme="minorHAnsi" w:hAnsiTheme="minorHAnsi"/>
          <w:sz w:val="18"/>
          <w:szCs w:val="18"/>
        </w:rPr>
        <w:t>Liquiditeitenbeheer</w:t>
      </w:r>
      <w:bookmarkEnd w:id="82"/>
    </w:p>
    <w:p w14:paraId="7B4AA710" w14:textId="77777777" w:rsidR="00E97EF5" w:rsidRPr="004E53A6" w:rsidRDefault="00E97EF5" w:rsidP="00E97EF5">
      <w:pPr>
        <w:rPr>
          <w:sz w:val="18"/>
          <w:szCs w:val="18"/>
        </w:rPr>
      </w:pPr>
      <w:r w:rsidRPr="004E53A6">
        <w:rPr>
          <w:sz w:val="18"/>
          <w:szCs w:val="18"/>
        </w:rPr>
        <w:t xml:space="preserve">De definitie van liquiditeitenbeheer is het beheer van saldi in rekening courant en de portefeuille geldmarkttransacties met een looptijd van maximaal 2 jaar. </w:t>
      </w:r>
    </w:p>
    <w:p w14:paraId="79F80CAA" w14:textId="77777777" w:rsidR="008F6632" w:rsidRDefault="008F6632" w:rsidP="00265628">
      <w:pPr>
        <w:spacing w:after="0"/>
        <w:rPr>
          <w:b/>
          <w:sz w:val="18"/>
          <w:szCs w:val="18"/>
        </w:rPr>
      </w:pPr>
      <w:r>
        <w:rPr>
          <w:b/>
          <w:sz w:val="18"/>
          <w:szCs w:val="18"/>
        </w:rPr>
        <w:t>Uitgangspunten</w:t>
      </w:r>
    </w:p>
    <w:p w14:paraId="3C0ADFB4" w14:textId="77777777" w:rsidR="008F6632" w:rsidRPr="008F6632" w:rsidRDefault="008F6632" w:rsidP="00265628">
      <w:pPr>
        <w:spacing w:after="0"/>
        <w:rPr>
          <w:sz w:val="18"/>
          <w:szCs w:val="18"/>
        </w:rPr>
      </w:pPr>
      <w:r w:rsidRPr="008F6632">
        <w:rPr>
          <w:sz w:val="18"/>
          <w:szCs w:val="18"/>
        </w:rPr>
        <w:t>De uitgangspunten t</w:t>
      </w:r>
      <w:r w:rsidR="00D41734">
        <w:rPr>
          <w:sz w:val="18"/>
          <w:szCs w:val="18"/>
        </w:rPr>
        <w:t>.</w:t>
      </w:r>
      <w:r w:rsidRPr="008F6632">
        <w:rPr>
          <w:sz w:val="18"/>
          <w:szCs w:val="18"/>
        </w:rPr>
        <w:t>a</w:t>
      </w:r>
      <w:r w:rsidR="00D41734">
        <w:rPr>
          <w:sz w:val="18"/>
          <w:szCs w:val="18"/>
        </w:rPr>
        <w:t>.</w:t>
      </w:r>
      <w:r w:rsidRPr="008F6632">
        <w:rPr>
          <w:sz w:val="18"/>
          <w:szCs w:val="18"/>
        </w:rPr>
        <w:t>v</w:t>
      </w:r>
      <w:r w:rsidR="00D41734">
        <w:rPr>
          <w:sz w:val="18"/>
          <w:szCs w:val="18"/>
        </w:rPr>
        <w:t>.</w:t>
      </w:r>
      <w:r w:rsidRPr="008F6632">
        <w:rPr>
          <w:sz w:val="18"/>
          <w:szCs w:val="18"/>
        </w:rPr>
        <w:t xml:space="preserve"> liquiditeitenbeheer zijn:</w:t>
      </w:r>
    </w:p>
    <w:p w14:paraId="0834BF4E" w14:textId="77777777" w:rsidR="00D41734" w:rsidRDefault="00D41734" w:rsidP="000E6801">
      <w:pPr>
        <w:pStyle w:val="Lijstalinea"/>
        <w:numPr>
          <w:ilvl w:val="0"/>
          <w:numId w:val="31"/>
        </w:numPr>
        <w:spacing w:after="0"/>
        <w:ind w:left="567" w:hanging="567"/>
        <w:rPr>
          <w:sz w:val="18"/>
          <w:szCs w:val="18"/>
        </w:rPr>
      </w:pPr>
      <w:r>
        <w:rPr>
          <w:sz w:val="18"/>
          <w:szCs w:val="18"/>
        </w:rPr>
        <w:t>d</w:t>
      </w:r>
      <w:r w:rsidRPr="00D41734">
        <w:rPr>
          <w:sz w:val="18"/>
          <w:szCs w:val="18"/>
        </w:rPr>
        <w:t xml:space="preserve">e liquiditeitspositie dient te allen tijde te waarborgen dat verplichtingen tijdig kunnen worden  nagekomen. </w:t>
      </w:r>
    </w:p>
    <w:p w14:paraId="6A9BCEAD" w14:textId="77777777" w:rsidR="00D41734" w:rsidRDefault="00D41734" w:rsidP="000E6801">
      <w:pPr>
        <w:pStyle w:val="Lijstalinea"/>
        <w:numPr>
          <w:ilvl w:val="0"/>
          <w:numId w:val="31"/>
        </w:numPr>
        <w:spacing w:after="0"/>
        <w:ind w:left="567" w:hanging="567"/>
        <w:rPr>
          <w:sz w:val="18"/>
          <w:szCs w:val="18"/>
        </w:rPr>
      </w:pPr>
      <w:r w:rsidRPr="00D41734">
        <w:rPr>
          <w:sz w:val="18"/>
          <w:szCs w:val="18"/>
        </w:rPr>
        <w:t xml:space="preserve">optimaliseren  van  </w:t>
      </w:r>
      <w:r>
        <w:rPr>
          <w:sz w:val="18"/>
          <w:szCs w:val="18"/>
        </w:rPr>
        <w:t xml:space="preserve">het </w:t>
      </w:r>
      <w:r w:rsidRPr="00D41734">
        <w:rPr>
          <w:sz w:val="18"/>
          <w:szCs w:val="18"/>
        </w:rPr>
        <w:t>rendement  op  beschikbare liquide</w:t>
      </w:r>
      <w:r>
        <w:rPr>
          <w:sz w:val="18"/>
          <w:szCs w:val="18"/>
        </w:rPr>
        <w:t xml:space="preserve"> </w:t>
      </w:r>
      <w:r w:rsidRPr="00D41734">
        <w:rPr>
          <w:sz w:val="18"/>
          <w:szCs w:val="18"/>
        </w:rPr>
        <w:t>middelen</w:t>
      </w:r>
      <w:r>
        <w:rPr>
          <w:sz w:val="18"/>
          <w:szCs w:val="18"/>
        </w:rPr>
        <w:t xml:space="preserve"> </w:t>
      </w:r>
      <w:r w:rsidRPr="00D41734">
        <w:rPr>
          <w:sz w:val="18"/>
          <w:szCs w:val="18"/>
        </w:rPr>
        <w:t>tegen</w:t>
      </w:r>
      <w:r>
        <w:rPr>
          <w:sz w:val="18"/>
          <w:szCs w:val="18"/>
        </w:rPr>
        <w:t xml:space="preserve"> </w:t>
      </w:r>
      <w:r w:rsidRPr="00D41734">
        <w:rPr>
          <w:sz w:val="18"/>
          <w:szCs w:val="18"/>
        </w:rPr>
        <w:t>zo</w:t>
      </w:r>
      <w:r>
        <w:rPr>
          <w:sz w:val="18"/>
          <w:szCs w:val="18"/>
        </w:rPr>
        <w:t xml:space="preserve"> min </w:t>
      </w:r>
      <w:r w:rsidRPr="00D41734">
        <w:rPr>
          <w:sz w:val="18"/>
          <w:szCs w:val="18"/>
        </w:rPr>
        <w:t>mogelijke</w:t>
      </w:r>
      <w:r>
        <w:rPr>
          <w:sz w:val="18"/>
          <w:szCs w:val="18"/>
        </w:rPr>
        <w:t xml:space="preserve"> </w:t>
      </w:r>
      <w:r w:rsidRPr="00D41734">
        <w:rPr>
          <w:sz w:val="18"/>
          <w:szCs w:val="18"/>
        </w:rPr>
        <w:t>kosten.  Hierbij  wordt  als  voorwaard</w:t>
      </w:r>
      <w:r>
        <w:rPr>
          <w:sz w:val="18"/>
          <w:szCs w:val="18"/>
        </w:rPr>
        <w:t xml:space="preserve">e  gesteld </w:t>
      </w:r>
      <w:r w:rsidRPr="00D41734">
        <w:rPr>
          <w:sz w:val="18"/>
          <w:szCs w:val="18"/>
        </w:rPr>
        <w:t xml:space="preserve">dat deze liquide middelen </w:t>
      </w:r>
      <w:r>
        <w:rPr>
          <w:sz w:val="18"/>
          <w:szCs w:val="18"/>
        </w:rPr>
        <w:t>op elk moment</w:t>
      </w:r>
      <w:r w:rsidRPr="00D41734">
        <w:rPr>
          <w:sz w:val="18"/>
          <w:szCs w:val="18"/>
        </w:rPr>
        <w:t xml:space="preserve"> tijdig en tegen lage kosten verkrijgbaar zijn. Ontwikkelingen in de kaspositie worden periodiek vergeleken met de prognose.</w:t>
      </w:r>
    </w:p>
    <w:p w14:paraId="7654BDA7" w14:textId="77777777" w:rsidR="008F6632" w:rsidRPr="00D41734" w:rsidRDefault="00D41734" w:rsidP="000E6801">
      <w:pPr>
        <w:pStyle w:val="Lijstalinea"/>
        <w:numPr>
          <w:ilvl w:val="0"/>
          <w:numId w:val="31"/>
        </w:numPr>
        <w:spacing w:after="0"/>
        <w:ind w:left="567" w:hanging="567"/>
        <w:rPr>
          <w:sz w:val="18"/>
          <w:szCs w:val="18"/>
        </w:rPr>
      </w:pPr>
      <w:r w:rsidRPr="00D41734">
        <w:rPr>
          <w:sz w:val="18"/>
          <w:szCs w:val="18"/>
        </w:rPr>
        <w:t xml:space="preserve">Kortgeldfinanciering  (waaronder  rekening-courant)  dient  </w:t>
      </w:r>
      <w:r>
        <w:rPr>
          <w:sz w:val="18"/>
          <w:szCs w:val="18"/>
        </w:rPr>
        <w:t xml:space="preserve">altijd onder </w:t>
      </w:r>
      <w:r w:rsidRPr="00D41734">
        <w:rPr>
          <w:sz w:val="18"/>
          <w:szCs w:val="18"/>
        </w:rPr>
        <w:t>de</w:t>
      </w:r>
      <w:r>
        <w:rPr>
          <w:sz w:val="18"/>
          <w:szCs w:val="18"/>
        </w:rPr>
        <w:t xml:space="preserve"> </w:t>
      </w:r>
      <w:r w:rsidRPr="00D41734">
        <w:rPr>
          <w:sz w:val="18"/>
          <w:szCs w:val="18"/>
        </w:rPr>
        <w:t xml:space="preserve">grens  zoals </w:t>
      </w:r>
      <w:r>
        <w:rPr>
          <w:sz w:val="18"/>
          <w:szCs w:val="18"/>
        </w:rPr>
        <w:t xml:space="preserve"> </w:t>
      </w:r>
      <w:r w:rsidRPr="00D41734">
        <w:rPr>
          <w:sz w:val="18"/>
          <w:szCs w:val="18"/>
        </w:rPr>
        <w:t>gesteld door het WSW te blijven.</w:t>
      </w:r>
    </w:p>
    <w:p w14:paraId="2BFCA4B5" w14:textId="77777777" w:rsidR="008F6632" w:rsidRDefault="008F6632" w:rsidP="00265628">
      <w:pPr>
        <w:spacing w:after="0"/>
        <w:rPr>
          <w:b/>
          <w:sz w:val="18"/>
          <w:szCs w:val="18"/>
        </w:rPr>
      </w:pPr>
    </w:p>
    <w:p w14:paraId="1647831B" w14:textId="77777777" w:rsidR="008F6632" w:rsidRDefault="008F6632" w:rsidP="00265628">
      <w:pPr>
        <w:spacing w:after="0"/>
        <w:rPr>
          <w:b/>
          <w:sz w:val="18"/>
          <w:szCs w:val="18"/>
        </w:rPr>
      </w:pPr>
    </w:p>
    <w:p w14:paraId="507D63FF" w14:textId="77777777" w:rsidR="00E97EF5" w:rsidRPr="004E53A6" w:rsidRDefault="00E97EF5" w:rsidP="00265628">
      <w:pPr>
        <w:spacing w:after="0"/>
        <w:rPr>
          <w:b/>
          <w:sz w:val="18"/>
          <w:szCs w:val="18"/>
        </w:rPr>
      </w:pPr>
      <w:r w:rsidRPr="004E53A6">
        <w:rPr>
          <w:b/>
          <w:sz w:val="18"/>
          <w:szCs w:val="18"/>
        </w:rPr>
        <w:t>Doelstelling</w:t>
      </w:r>
    </w:p>
    <w:p w14:paraId="75720886" w14:textId="77777777" w:rsidR="00E97EF5" w:rsidRDefault="00E97EF5" w:rsidP="00265628">
      <w:pPr>
        <w:spacing w:after="0"/>
        <w:rPr>
          <w:sz w:val="18"/>
          <w:szCs w:val="18"/>
        </w:rPr>
      </w:pPr>
      <w:r w:rsidRPr="004E53A6">
        <w:rPr>
          <w:sz w:val="18"/>
          <w:szCs w:val="18"/>
        </w:rPr>
        <w:t>De doelstelling van liquiditeitenbeheer is dat de corporatie te allen tijden moet kunnen voldoen aan de lopende betalingsverplichtingen. Daarbij wordt ook rekening gehouden met de verplichte liquiditeitsbuffer in het kader van de derivatenportefeuille.</w:t>
      </w:r>
    </w:p>
    <w:p w14:paraId="32BDE32F" w14:textId="77777777" w:rsidR="00265628" w:rsidRPr="004E53A6" w:rsidRDefault="00265628" w:rsidP="00265628">
      <w:pPr>
        <w:spacing w:after="0"/>
        <w:rPr>
          <w:sz w:val="18"/>
          <w:szCs w:val="18"/>
        </w:rPr>
      </w:pPr>
    </w:p>
    <w:p w14:paraId="39C14822" w14:textId="77777777" w:rsidR="00E97EF5" w:rsidRPr="004E53A6" w:rsidRDefault="00E97EF5" w:rsidP="00265628">
      <w:pPr>
        <w:spacing w:after="0"/>
        <w:rPr>
          <w:b/>
          <w:sz w:val="18"/>
          <w:szCs w:val="18"/>
        </w:rPr>
      </w:pPr>
      <w:r w:rsidRPr="004E53A6">
        <w:rPr>
          <w:b/>
          <w:sz w:val="18"/>
          <w:szCs w:val="18"/>
        </w:rPr>
        <w:t xml:space="preserve">Eisen ten aanzien van liquiditeitenbeheer: </w:t>
      </w:r>
    </w:p>
    <w:p w14:paraId="46F913D2" w14:textId="77777777" w:rsidR="00E97EF5" w:rsidRPr="004E53A6" w:rsidRDefault="00E97EF5" w:rsidP="000E6801">
      <w:pPr>
        <w:pStyle w:val="Lijstalinea"/>
        <w:numPr>
          <w:ilvl w:val="0"/>
          <w:numId w:val="9"/>
        </w:numPr>
        <w:ind w:left="567" w:hanging="567"/>
        <w:rPr>
          <w:sz w:val="18"/>
          <w:szCs w:val="18"/>
        </w:rPr>
      </w:pPr>
      <w:r w:rsidRPr="004E53A6">
        <w:rPr>
          <w:sz w:val="18"/>
          <w:szCs w:val="18"/>
        </w:rPr>
        <w:t>het zorgdragen voor een effectief, veilig en efficiënt betalingsverkeer.</w:t>
      </w:r>
    </w:p>
    <w:p w14:paraId="5C7A4677" w14:textId="77777777" w:rsidR="00E97EF5" w:rsidRPr="004E53A6" w:rsidRDefault="00E97EF5" w:rsidP="000E6801">
      <w:pPr>
        <w:pStyle w:val="Lijstalinea"/>
        <w:numPr>
          <w:ilvl w:val="0"/>
          <w:numId w:val="9"/>
        </w:numPr>
        <w:ind w:left="567" w:hanging="567"/>
        <w:rPr>
          <w:sz w:val="18"/>
          <w:szCs w:val="18"/>
        </w:rPr>
      </w:pPr>
      <w:r w:rsidRPr="004E53A6">
        <w:rPr>
          <w:sz w:val="18"/>
          <w:szCs w:val="18"/>
        </w:rPr>
        <w:t xml:space="preserve">Betaalrekeningen aangehouden bij een daartoe aangewezen huisbank. Deze heeft haar hoofdkantoor in de Euro-zone en is voorzien van een A-rating afgegeven door ten minste twee van de drie ratingbureaus Moody’s, Standard and Poor’s en Fitch. Bij de selectie van een huisbank wordt vooraf vastgelegd op basis van welke criteria de selectie gemaakt wordt. </w:t>
      </w:r>
    </w:p>
    <w:p w14:paraId="59EE21A4" w14:textId="77777777" w:rsidR="00E97EF5" w:rsidRPr="004E53A6" w:rsidRDefault="00E97EF5" w:rsidP="000E6801">
      <w:pPr>
        <w:pStyle w:val="Lijstalinea"/>
        <w:numPr>
          <w:ilvl w:val="0"/>
          <w:numId w:val="9"/>
        </w:numPr>
        <w:ind w:left="567" w:hanging="567"/>
        <w:rPr>
          <w:sz w:val="18"/>
          <w:szCs w:val="18"/>
        </w:rPr>
      </w:pPr>
      <w:r w:rsidRPr="004E53A6">
        <w:rPr>
          <w:sz w:val="18"/>
          <w:szCs w:val="18"/>
        </w:rPr>
        <w:t>Waar mogelijk worden door interne financiering de externe rentelasten geminimaliseerd. Alle rekeningen worden zo veel mogelijk opgenomen in een saldo-en compensatieregeling.</w:t>
      </w:r>
    </w:p>
    <w:p w14:paraId="1F8D6553" w14:textId="77777777" w:rsidR="00E97EF5" w:rsidRPr="004E53A6" w:rsidRDefault="00E97EF5" w:rsidP="000E6801">
      <w:pPr>
        <w:pStyle w:val="Lijstalinea"/>
        <w:numPr>
          <w:ilvl w:val="0"/>
          <w:numId w:val="9"/>
        </w:numPr>
        <w:ind w:left="567" w:hanging="567"/>
        <w:rPr>
          <w:sz w:val="18"/>
          <w:szCs w:val="18"/>
        </w:rPr>
      </w:pPr>
      <w:r w:rsidRPr="004E53A6">
        <w:rPr>
          <w:sz w:val="18"/>
          <w:szCs w:val="18"/>
        </w:rPr>
        <w:t>Geldmarkttransacties moeten tot doel hebben het korte termijn resultaat over liquiditeitsoverschotten en –tekorten te verbeteren (maximalisatie van de renteopbrengst, minimalisatie van de rentekosten).</w:t>
      </w:r>
    </w:p>
    <w:p w14:paraId="0E74E557" w14:textId="77777777" w:rsidR="00E97EF5" w:rsidRPr="004E53A6" w:rsidRDefault="00E97EF5" w:rsidP="000E6801">
      <w:pPr>
        <w:pStyle w:val="Lijstalinea"/>
        <w:numPr>
          <w:ilvl w:val="0"/>
          <w:numId w:val="9"/>
        </w:numPr>
        <w:ind w:left="567" w:hanging="567"/>
        <w:rPr>
          <w:sz w:val="18"/>
          <w:szCs w:val="18"/>
        </w:rPr>
      </w:pPr>
      <w:r w:rsidRPr="004E53A6">
        <w:rPr>
          <w:sz w:val="18"/>
          <w:szCs w:val="18"/>
        </w:rPr>
        <w:t>Geldmarkttransacties dienen een zichtbare meeropbrengst te hebben in relatie tot de daarmee gemoeide werkzaamheden</w:t>
      </w:r>
      <w:r w:rsidR="00FC68AF">
        <w:rPr>
          <w:rStyle w:val="Verwijzingopmerking"/>
        </w:rPr>
        <w:t>.</w:t>
      </w:r>
    </w:p>
    <w:p w14:paraId="358EF952" w14:textId="77777777" w:rsidR="00E97EF5" w:rsidRPr="004E53A6" w:rsidRDefault="00E97EF5" w:rsidP="000E6801">
      <w:pPr>
        <w:pStyle w:val="Lijstalinea"/>
        <w:numPr>
          <w:ilvl w:val="0"/>
          <w:numId w:val="9"/>
        </w:numPr>
        <w:ind w:left="567" w:hanging="567"/>
        <w:rPr>
          <w:sz w:val="18"/>
          <w:szCs w:val="18"/>
        </w:rPr>
      </w:pPr>
      <w:r w:rsidRPr="004E53A6">
        <w:rPr>
          <w:sz w:val="18"/>
          <w:szCs w:val="18"/>
        </w:rPr>
        <w:t>Geldmarkttransacties (U/g) mogen een maximale looptijd van 2 jaar hebben.</w:t>
      </w:r>
    </w:p>
    <w:p w14:paraId="48FF99E7" w14:textId="77777777" w:rsidR="00E97EF5" w:rsidRPr="004E53A6" w:rsidRDefault="00E97EF5" w:rsidP="000E6801">
      <w:pPr>
        <w:pStyle w:val="Lijstalinea"/>
        <w:numPr>
          <w:ilvl w:val="0"/>
          <w:numId w:val="9"/>
        </w:numPr>
        <w:ind w:left="567" w:hanging="567"/>
        <w:rPr>
          <w:sz w:val="18"/>
          <w:szCs w:val="18"/>
        </w:rPr>
      </w:pPr>
      <w:r w:rsidRPr="004E53A6">
        <w:rPr>
          <w:sz w:val="18"/>
          <w:szCs w:val="18"/>
        </w:rPr>
        <w:t>Het tegenpartijrisico</w:t>
      </w:r>
      <w:r w:rsidRPr="004E53A6">
        <w:rPr>
          <w:rStyle w:val="Voetnootmarkering"/>
          <w:sz w:val="18"/>
          <w:szCs w:val="18"/>
        </w:rPr>
        <w:footnoteReference w:id="22"/>
      </w:r>
      <w:r w:rsidRPr="004E53A6">
        <w:rPr>
          <w:sz w:val="18"/>
          <w:szCs w:val="18"/>
        </w:rPr>
        <w:t xml:space="preserve"> wordt beperkt door de liquide middelen te spreiden over de verschillende financiële instellingen, waarbij nooit meer dan € xxx miljoen bij één financiële instelling wordt ondergebracht. </w:t>
      </w:r>
    </w:p>
    <w:p w14:paraId="10C007F7" w14:textId="77777777" w:rsidR="00E97EF5" w:rsidRPr="004E53A6" w:rsidRDefault="00E97EF5" w:rsidP="00E97EF5">
      <w:pPr>
        <w:pStyle w:val="Lijstalinea"/>
        <w:ind w:left="567"/>
        <w:rPr>
          <w:sz w:val="18"/>
          <w:szCs w:val="18"/>
        </w:rPr>
      </w:pPr>
    </w:p>
    <w:p w14:paraId="31FE486D" w14:textId="77777777" w:rsidR="00E97EF5" w:rsidRPr="004E53A6" w:rsidRDefault="00E97EF5" w:rsidP="00BA3A3C">
      <w:pPr>
        <w:spacing w:after="0"/>
        <w:rPr>
          <w:b/>
          <w:sz w:val="18"/>
          <w:szCs w:val="18"/>
        </w:rPr>
      </w:pPr>
      <w:r w:rsidRPr="004E53A6">
        <w:rPr>
          <w:b/>
          <w:sz w:val="18"/>
          <w:szCs w:val="18"/>
        </w:rPr>
        <w:t>Kredietfaciliteit:</w:t>
      </w:r>
    </w:p>
    <w:p w14:paraId="032D5232" w14:textId="77777777" w:rsidR="00E97EF5" w:rsidRPr="004E53A6" w:rsidRDefault="00E97EF5" w:rsidP="00BA3A3C">
      <w:pPr>
        <w:spacing w:after="0"/>
        <w:rPr>
          <w:sz w:val="18"/>
          <w:szCs w:val="18"/>
        </w:rPr>
      </w:pPr>
      <w:r w:rsidRPr="004E53A6">
        <w:rPr>
          <w:sz w:val="18"/>
          <w:szCs w:val="18"/>
        </w:rPr>
        <w:t>Corporatie XXX beschikt over een direct opvraagbare kredietfaciliteit (alternatief, corporatie xxx hanteert een liquiditeitsondergrens van XXX) teneinde:</w:t>
      </w:r>
    </w:p>
    <w:p w14:paraId="7CB6FE69" w14:textId="77777777" w:rsidR="00E97EF5" w:rsidRPr="004E53A6" w:rsidRDefault="00E97EF5" w:rsidP="000E6801">
      <w:pPr>
        <w:pStyle w:val="Lijstalinea"/>
        <w:numPr>
          <w:ilvl w:val="0"/>
          <w:numId w:val="10"/>
        </w:numPr>
        <w:spacing w:after="0"/>
        <w:ind w:left="567" w:hanging="567"/>
        <w:rPr>
          <w:sz w:val="18"/>
          <w:szCs w:val="18"/>
        </w:rPr>
      </w:pPr>
      <w:r w:rsidRPr="004E53A6">
        <w:rPr>
          <w:sz w:val="18"/>
          <w:szCs w:val="18"/>
        </w:rPr>
        <w:t>op onverwachte ontwikkelingen in te kunnen spelen;</w:t>
      </w:r>
    </w:p>
    <w:p w14:paraId="134AEF78" w14:textId="77777777" w:rsidR="00E97EF5" w:rsidRPr="004E53A6" w:rsidRDefault="00E97EF5" w:rsidP="000E6801">
      <w:pPr>
        <w:pStyle w:val="Lijstalinea"/>
        <w:numPr>
          <w:ilvl w:val="0"/>
          <w:numId w:val="10"/>
        </w:numPr>
        <w:spacing w:after="0"/>
        <w:ind w:left="567" w:hanging="567"/>
        <w:rPr>
          <w:sz w:val="18"/>
          <w:szCs w:val="18"/>
        </w:rPr>
      </w:pPr>
      <w:r w:rsidRPr="004E53A6">
        <w:rPr>
          <w:sz w:val="18"/>
          <w:szCs w:val="18"/>
        </w:rPr>
        <w:t>kortstondige financieringsbehoefte op te vangen;</w:t>
      </w:r>
    </w:p>
    <w:p w14:paraId="3CD19999" w14:textId="77777777" w:rsidR="00E97EF5" w:rsidRPr="004E53A6" w:rsidRDefault="00E97EF5" w:rsidP="000E6801">
      <w:pPr>
        <w:pStyle w:val="Lijstalinea"/>
        <w:numPr>
          <w:ilvl w:val="0"/>
          <w:numId w:val="10"/>
        </w:numPr>
        <w:spacing w:after="0"/>
        <w:ind w:left="567" w:hanging="567"/>
        <w:rPr>
          <w:sz w:val="18"/>
          <w:szCs w:val="18"/>
        </w:rPr>
      </w:pPr>
      <w:r w:rsidRPr="004E53A6">
        <w:rPr>
          <w:sz w:val="18"/>
          <w:szCs w:val="18"/>
        </w:rPr>
        <w:t>te kunnen voldoen aan de 2% liquiditeitsbuffer i.v.m. de derivatenportefeuille.</w:t>
      </w:r>
    </w:p>
    <w:p w14:paraId="4FFE559A" w14:textId="77777777" w:rsidR="00E97EF5" w:rsidRPr="004E53A6" w:rsidRDefault="00E97EF5" w:rsidP="00BA3A3C">
      <w:pPr>
        <w:spacing w:after="0"/>
        <w:rPr>
          <w:sz w:val="18"/>
          <w:szCs w:val="18"/>
        </w:rPr>
      </w:pPr>
      <w:r w:rsidRPr="004E53A6">
        <w:rPr>
          <w:sz w:val="18"/>
          <w:szCs w:val="18"/>
        </w:rPr>
        <w:t xml:space="preserve">De </w:t>
      </w:r>
      <w:r w:rsidR="00665582">
        <w:rPr>
          <w:sz w:val="18"/>
          <w:szCs w:val="18"/>
        </w:rPr>
        <w:t>e</w:t>
      </w:r>
      <w:r w:rsidRPr="004E53A6">
        <w:rPr>
          <w:sz w:val="18"/>
          <w:szCs w:val="18"/>
        </w:rPr>
        <w:t>isen ten aanzien van de kredietfaciliteit zijn:</w:t>
      </w:r>
    </w:p>
    <w:p w14:paraId="6B26D8AC" w14:textId="77777777" w:rsidR="00E97EF5" w:rsidRDefault="00E97EF5" w:rsidP="000E6801">
      <w:pPr>
        <w:pStyle w:val="Lijstalinea"/>
        <w:numPr>
          <w:ilvl w:val="0"/>
          <w:numId w:val="11"/>
        </w:numPr>
        <w:spacing w:after="0"/>
        <w:ind w:left="567" w:hanging="567"/>
        <w:rPr>
          <w:sz w:val="18"/>
          <w:szCs w:val="18"/>
        </w:rPr>
      </w:pPr>
      <w:r w:rsidRPr="004E53A6">
        <w:rPr>
          <w:sz w:val="18"/>
          <w:szCs w:val="18"/>
        </w:rPr>
        <w:t>Financiering door middel van een kredietfaciliteit zal voldoen aan maximering zoals de WSW-norm die aangeeft.</w:t>
      </w:r>
    </w:p>
    <w:p w14:paraId="51A7147F" w14:textId="23C4DDD3" w:rsidR="00AE0B92" w:rsidRPr="004E53A6" w:rsidRDefault="00AE0B92" w:rsidP="000E6801">
      <w:pPr>
        <w:pStyle w:val="Lijstalinea"/>
        <w:numPr>
          <w:ilvl w:val="0"/>
          <w:numId w:val="11"/>
        </w:numPr>
        <w:spacing w:after="0"/>
        <w:ind w:left="567" w:hanging="567"/>
        <w:rPr>
          <w:sz w:val="18"/>
          <w:szCs w:val="18"/>
        </w:rPr>
      </w:pPr>
      <w:r>
        <w:rPr>
          <w:sz w:val="18"/>
          <w:szCs w:val="18"/>
        </w:rPr>
        <w:t>V</w:t>
      </w:r>
      <w:r w:rsidRPr="00AE0B92">
        <w:rPr>
          <w:sz w:val="18"/>
          <w:szCs w:val="18"/>
        </w:rPr>
        <w:t>oor het aantrekken van een kredietfaciliteit is voorafgaande toestemming van WSW nodig.</w:t>
      </w:r>
    </w:p>
    <w:p w14:paraId="48078A6A" w14:textId="77777777" w:rsidR="0018723B" w:rsidRDefault="00E97EF5" w:rsidP="000E6801">
      <w:pPr>
        <w:pStyle w:val="Lijstalinea"/>
        <w:keepNext/>
        <w:keepLines/>
        <w:numPr>
          <w:ilvl w:val="0"/>
          <w:numId w:val="11"/>
        </w:numPr>
        <w:ind w:left="567" w:hanging="567"/>
        <w:rPr>
          <w:sz w:val="18"/>
          <w:szCs w:val="18"/>
        </w:rPr>
      </w:pPr>
      <w:r w:rsidRPr="004E53A6">
        <w:rPr>
          <w:sz w:val="18"/>
          <w:szCs w:val="18"/>
        </w:rPr>
        <w:t>Verstrekken van een bankgarantie aan derden legt beslag op (een gedeelte van) de liquiditeiten en is uitsluitend toegestaan na schriftelijke toestemming hiervoor van de manager XXX (</w:t>
      </w:r>
      <w:r w:rsidR="00E7470A">
        <w:rPr>
          <w:sz w:val="18"/>
          <w:szCs w:val="18"/>
        </w:rPr>
        <w:t>corporatie kan bij hogere bedra</w:t>
      </w:r>
      <w:r w:rsidRPr="004E53A6">
        <w:rPr>
          <w:sz w:val="18"/>
          <w:szCs w:val="18"/>
        </w:rPr>
        <w:t>gen opteren voor Bestuursniveau). Daarbij wordt tevens rekening gehouden met het d</w:t>
      </w:r>
      <w:r w:rsidR="0018723B">
        <w:rPr>
          <w:sz w:val="18"/>
          <w:szCs w:val="18"/>
        </w:rPr>
        <w:t>eelnemersreglement van het WSW.</w:t>
      </w:r>
    </w:p>
    <w:p w14:paraId="2F3CE769" w14:textId="6455D1C2" w:rsidR="00D1758E" w:rsidRPr="0018723B" w:rsidRDefault="00E97EF5" w:rsidP="000E6801">
      <w:pPr>
        <w:pStyle w:val="Lijstalinea"/>
        <w:keepNext/>
        <w:keepLines/>
        <w:numPr>
          <w:ilvl w:val="0"/>
          <w:numId w:val="11"/>
        </w:numPr>
        <w:ind w:left="567" w:hanging="567"/>
        <w:rPr>
          <w:sz w:val="18"/>
          <w:szCs w:val="18"/>
        </w:rPr>
      </w:pPr>
      <w:r w:rsidRPr="0018723B">
        <w:rPr>
          <w:sz w:val="18"/>
          <w:szCs w:val="18"/>
        </w:rPr>
        <w:t xml:space="preserve">Uitzonderingen zijn toegestaan in de vorm van rekening courant, onderhandse leningen, deposito`s of hiermee vergelijkbare spaar- en beleggingsproducten en moeten voldoen aan de limieten per geldnemer en noteren in Euro. De geldnemers zijn solide debiteuren met een recente rating. </w:t>
      </w:r>
    </w:p>
    <w:sectPr w:rsidR="00D1758E" w:rsidRPr="0018723B" w:rsidSect="00871B68">
      <w:footerReference w:type="default" r:id="rId13"/>
      <w:pgSz w:w="11906" w:h="16838"/>
      <w:pgMar w:top="1417" w:right="1700"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80D0" w14:textId="77777777" w:rsidR="008D75A1" w:rsidRDefault="008D75A1" w:rsidP="00B66219">
      <w:pPr>
        <w:spacing w:after="0" w:line="240" w:lineRule="auto"/>
      </w:pPr>
      <w:r>
        <w:separator/>
      </w:r>
    </w:p>
  </w:endnote>
  <w:endnote w:type="continuationSeparator" w:id="0">
    <w:p w14:paraId="33EF4FC3" w14:textId="77777777" w:rsidR="008D75A1" w:rsidRDefault="008D75A1" w:rsidP="00B66219">
      <w:pPr>
        <w:spacing w:after="0" w:line="240" w:lineRule="auto"/>
      </w:pPr>
      <w:r>
        <w:continuationSeparator/>
      </w:r>
    </w:p>
  </w:endnote>
  <w:endnote w:type="continuationNotice" w:id="1">
    <w:p w14:paraId="1DA3F244" w14:textId="77777777" w:rsidR="008D75A1" w:rsidRDefault="008D7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33909"/>
      <w:docPartObj>
        <w:docPartGallery w:val="Page Numbers (Bottom of Page)"/>
        <w:docPartUnique/>
      </w:docPartObj>
    </w:sdtPr>
    <w:sdtEndPr/>
    <w:sdtContent>
      <w:p w14:paraId="171CB230" w14:textId="77777777" w:rsidR="005744A6" w:rsidRDefault="005744A6">
        <w:pPr>
          <w:pStyle w:val="Voettekst"/>
          <w:jc w:val="center"/>
        </w:pPr>
        <w:r>
          <w:fldChar w:fldCharType="begin"/>
        </w:r>
        <w:r>
          <w:instrText>PAGE   \* MERGEFORMAT</w:instrText>
        </w:r>
        <w:r>
          <w:fldChar w:fldCharType="separate"/>
        </w:r>
        <w:r w:rsidR="00833B7E">
          <w:rPr>
            <w:noProof/>
          </w:rPr>
          <w:t>1</w:t>
        </w:r>
        <w:r>
          <w:rPr>
            <w:noProof/>
          </w:rPr>
          <w:fldChar w:fldCharType="end"/>
        </w:r>
      </w:p>
    </w:sdtContent>
  </w:sdt>
  <w:p w14:paraId="42ECA1FC" w14:textId="77777777" w:rsidR="005744A6" w:rsidRDefault="005744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9597" w14:textId="77777777" w:rsidR="008D75A1" w:rsidRDefault="008D75A1" w:rsidP="00B66219">
      <w:pPr>
        <w:spacing w:after="0" w:line="240" w:lineRule="auto"/>
      </w:pPr>
      <w:r>
        <w:separator/>
      </w:r>
    </w:p>
  </w:footnote>
  <w:footnote w:type="continuationSeparator" w:id="0">
    <w:p w14:paraId="1EE5953E" w14:textId="77777777" w:rsidR="008D75A1" w:rsidRDefault="008D75A1" w:rsidP="00B66219">
      <w:pPr>
        <w:spacing w:after="0" w:line="240" w:lineRule="auto"/>
      </w:pPr>
      <w:r>
        <w:continuationSeparator/>
      </w:r>
    </w:p>
  </w:footnote>
  <w:footnote w:type="continuationNotice" w:id="1">
    <w:p w14:paraId="261D2557" w14:textId="77777777" w:rsidR="008D75A1" w:rsidRDefault="008D75A1">
      <w:pPr>
        <w:spacing w:after="0" w:line="240" w:lineRule="auto"/>
      </w:pPr>
    </w:p>
  </w:footnote>
  <w:footnote w:id="2">
    <w:p w14:paraId="220C1468" w14:textId="7133FE86" w:rsidR="005744A6" w:rsidRPr="00D10FFE" w:rsidRDefault="005744A6">
      <w:pPr>
        <w:pStyle w:val="Voetnoottekst"/>
        <w:rPr>
          <w:sz w:val="18"/>
          <w:szCs w:val="18"/>
        </w:rPr>
      </w:pPr>
      <w:r w:rsidRPr="00161156">
        <w:rPr>
          <w:rStyle w:val="Voetnootmarkering"/>
          <w:sz w:val="18"/>
          <w:szCs w:val="18"/>
        </w:rPr>
        <w:footnoteRef/>
      </w:r>
      <w:r w:rsidRPr="00161156">
        <w:rPr>
          <w:sz w:val="18"/>
          <w:szCs w:val="18"/>
        </w:rPr>
        <w:t xml:space="preserve"> In het geval van een administratieve scheiding mag er een voorziening worden gevormd uit verkoopopbrengsten (na aftrek deel geborgde leningen). Tevens moet er in dat jaar sprake zijn van een batig saldo. Deze voorziening kan gevormd word</w:t>
      </w:r>
      <w:r w:rsidRPr="00D10FFE">
        <w:rPr>
          <w:sz w:val="18"/>
          <w:szCs w:val="18"/>
        </w:rPr>
        <w:t>en met terugwerkende kracht tot 1-1-2012.</w:t>
      </w:r>
    </w:p>
  </w:footnote>
  <w:footnote w:id="3">
    <w:p w14:paraId="6396BAD9" w14:textId="737D8235" w:rsidR="005744A6" w:rsidRDefault="005744A6">
      <w:pPr>
        <w:pStyle w:val="Voetnoottekst"/>
      </w:pPr>
      <w:r w:rsidRPr="00D10FFE">
        <w:rPr>
          <w:rStyle w:val="Voetnootmarkering"/>
          <w:sz w:val="18"/>
          <w:szCs w:val="18"/>
        </w:rPr>
        <w:footnoteRef/>
      </w:r>
      <w:r w:rsidRPr="00D10FFE">
        <w:rPr>
          <w:sz w:val="18"/>
          <w:szCs w:val="18"/>
        </w:rPr>
        <w:t xml:space="preserve"> De eisen die het WSW aan de startlening stelt bij een juridische scheiding, moeten nog worden gepubliceerd.</w:t>
      </w:r>
    </w:p>
  </w:footnote>
  <w:footnote w:id="4">
    <w:p w14:paraId="5C2AB61E" w14:textId="6995FEBA" w:rsidR="005744A6" w:rsidRPr="00F72BCA" w:rsidRDefault="005744A6">
      <w:pPr>
        <w:pStyle w:val="Voetnoottekst"/>
        <w:rPr>
          <w:sz w:val="18"/>
          <w:szCs w:val="18"/>
        </w:rPr>
      </w:pPr>
      <w:r w:rsidRPr="00F72BCA">
        <w:rPr>
          <w:rStyle w:val="Voetnootmarkering"/>
          <w:sz w:val="18"/>
          <w:szCs w:val="18"/>
        </w:rPr>
        <w:footnoteRef/>
      </w:r>
      <w:r w:rsidRPr="00F72BCA">
        <w:rPr>
          <w:sz w:val="18"/>
          <w:szCs w:val="18"/>
        </w:rPr>
        <w:t xml:space="preserve"> De controlfunctie (kan hier ook de functiebenaming noemen)  is in een afzonderlijke organisatie-eenheid opgenomen. Dit is verplicht voor Ti’s met meer dan 2.500 vhe's. Zie ook reglement financieel beleid en beheer. Dus bij kleinere corporaties kan deze zin m.b.t .control achterwege gelaten worden.</w:t>
      </w:r>
    </w:p>
  </w:footnote>
  <w:footnote w:id="5">
    <w:p w14:paraId="5880AFD8" w14:textId="77777777" w:rsidR="005744A6" w:rsidRPr="003C4454" w:rsidRDefault="005744A6" w:rsidP="000C059C">
      <w:pPr>
        <w:pStyle w:val="Voetnoottekst"/>
        <w:rPr>
          <w:sz w:val="18"/>
          <w:szCs w:val="18"/>
        </w:rPr>
      </w:pPr>
      <w:r w:rsidRPr="003C4454">
        <w:rPr>
          <w:rStyle w:val="Voetnootmarkering"/>
          <w:sz w:val="18"/>
          <w:szCs w:val="18"/>
        </w:rPr>
        <w:footnoteRef/>
      </w:r>
      <w:r w:rsidRPr="003C4454">
        <w:rPr>
          <w:sz w:val="18"/>
          <w:szCs w:val="18"/>
        </w:rPr>
        <w:t xml:space="preserve"> In dit model wordt er van uitgegaan dat er sprake is van een treasurycommissie. Indien de corporatie die niet heeft, kunnen de passages m.b.t. de treasurycommissie achterwege blijven.</w:t>
      </w:r>
    </w:p>
  </w:footnote>
  <w:footnote w:id="6">
    <w:p w14:paraId="51F9AD6D" w14:textId="77777777" w:rsidR="005744A6" w:rsidRPr="003C4454" w:rsidRDefault="005744A6" w:rsidP="000E6801">
      <w:pPr>
        <w:pStyle w:val="Voetnoottekst"/>
        <w:rPr>
          <w:sz w:val="18"/>
          <w:szCs w:val="18"/>
        </w:rPr>
      </w:pPr>
      <w:r w:rsidRPr="003C4454">
        <w:rPr>
          <w:rStyle w:val="Voetnootmarkering"/>
          <w:sz w:val="18"/>
          <w:szCs w:val="18"/>
        </w:rPr>
        <w:footnoteRef/>
      </w:r>
      <w:r w:rsidRPr="003C4454">
        <w:rPr>
          <w:sz w:val="18"/>
          <w:szCs w:val="18"/>
        </w:rPr>
        <w:t xml:space="preserve"> Dit kan bij een corporatie anders georganiseerd zijn, dan tekst daarop aanpassen.</w:t>
      </w:r>
    </w:p>
  </w:footnote>
  <w:footnote w:id="7">
    <w:p w14:paraId="5BE6DA5E" w14:textId="77777777" w:rsidR="005744A6" w:rsidRDefault="005744A6" w:rsidP="000C059C">
      <w:pPr>
        <w:pStyle w:val="Voetnoottekst"/>
      </w:pPr>
      <w:r w:rsidRPr="003C4454">
        <w:rPr>
          <w:rStyle w:val="Voetnootmarkering"/>
          <w:sz w:val="18"/>
          <w:szCs w:val="18"/>
        </w:rPr>
        <w:footnoteRef/>
      </w:r>
      <w:r w:rsidRPr="003C4454">
        <w:rPr>
          <w:sz w:val="18"/>
          <w:szCs w:val="18"/>
        </w:rPr>
        <w:t xml:space="preserve"> Ook hier, deze keuze is aan de corporatie.</w:t>
      </w:r>
    </w:p>
  </w:footnote>
  <w:footnote w:id="8">
    <w:p w14:paraId="7DD699DB" w14:textId="77777777" w:rsidR="005744A6" w:rsidRPr="003C4454" w:rsidRDefault="005744A6" w:rsidP="000C059C">
      <w:pPr>
        <w:pStyle w:val="Voetnoottekst"/>
        <w:rPr>
          <w:sz w:val="18"/>
          <w:szCs w:val="18"/>
        </w:rPr>
      </w:pPr>
      <w:r w:rsidRPr="003C4454">
        <w:rPr>
          <w:rStyle w:val="Voetnootmarkering"/>
          <w:sz w:val="18"/>
          <w:szCs w:val="18"/>
        </w:rPr>
        <w:footnoteRef/>
      </w:r>
      <w:r w:rsidRPr="003C4454">
        <w:rPr>
          <w:sz w:val="18"/>
          <w:szCs w:val="18"/>
        </w:rPr>
        <w:t xml:space="preserve"> Hier zou de corporatie het begrip optimaal verder kunnen uitwerken, toegespitst naar de eigen opvattingen en situatie.</w:t>
      </w:r>
    </w:p>
  </w:footnote>
  <w:footnote w:id="9">
    <w:p w14:paraId="50010344" w14:textId="38A255C4" w:rsidR="005744A6" w:rsidRPr="007C4B00" w:rsidRDefault="005744A6">
      <w:pPr>
        <w:pStyle w:val="Voetnoottekst"/>
        <w:rPr>
          <w:sz w:val="18"/>
          <w:szCs w:val="18"/>
        </w:rPr>
      </w:pPr>
      <w:r w:rsidRPr="007C4B00">
        <w:rPr>
          <w:rStyle w:val="Voetnootmarkering"/>
          <w:sz w:val="18"/>
          <w:szCs w:val="18"/>
        </w:rPr>
        <w:footnoteRef/>
      </w:r>
      <w:r w:rsidRPr="007C4B00">
        <w:rPr>
          <w:sz w:val="18"/>
          <w:szCs w:val="18"/>
        </w:rPr>
        <w:t xml:space="preserve"> RvC is opdrachtgever van accountant en de interim controlle wordt ook met RvC gedeeld.</w:t>
      </w:r>
    </w:p>
  </w:footnote>
  <w:footnote w:id="10">
    <w:p w14:paraId="5F681A70" w14:textId="62D5FEBE" w:rsidR="005744A6" w:rsidRDefault="005744A6">
      <w:pPr>
        <w:pStyle w:val="Voetnoottekst"/>
      </w:pPr>
      <w:r w:rsidRPr="007C4B00">
        <w:rPr>
          <w:rStyle w:val="Voetnootmarkering"/>
          <w:sz w:val="18"/>
          <w:szCs w:val="18"/>
        </w:rPr>
        <w:footnoteRef/>
      </w:r>
      <w:r w:rsidRPr="007C4B00">
        <w:rPr>
          <w:sz w:val="18"/>
          <w:szCs w:val="18"/>
        </w:rPr>
        <w:t xml:space="preserve"> Niet elke corporatie heeft een aparte treasurer, dus hier kan de corporatie de tekst op aanpassen.</w:t>
      </w:r>
    </w:p>
  </w:footnote>
  <w:footnote w:id="11">
    <w:p w14:paraId="2D8B12BB" w14:textId="57A8B06A" w:rsidR="005744A6" w:rsidRPr="00795C9F" w:rsidRDefault="005744A6">
      <w:pPr>
        <w:pStyle w:val="Voetnoottekst"/>
        <w:rPr>
          <w:sz w:val="18"/>
          <w:szCs w:val="18"/>
        </w:rPr>
      </w:pPr>
      <w:r w:rsidRPr="00795C9F">
        <w:rPr>
          <w:rStyle w:val="Voetnootmarkering"/>
          <w:sz w:val="18"/>
          <w:szCs w:val="18"/>
        </w:rPr>
        <w:footnoteRef/>
      </w:r>
      <w:r w:rsidRPr="00795C9F">
        <w:rPr>
          <w:sz w:val="18"/>
          <w:szCs w:val="18"/>
        </w:rPr>
        <w:t xml:space="preserve"> De corporatie kan ook een andere functionaris hiervoor verantwoordelijk maken, deze hier dan benoemen.</w:t>
      </w:r>
    </w:p>
  </w:footnote>
  <w:footnote w:id="12">
    <w:p w14:paraId="4A07CEE0" w14:textId="683BD317" w:rsidR="005744A6" w:rsidRDefault="005744A6">
      <w:pPr>
        <w:pStyle w:val="Voetnoottekst"/>
      </w:pPr>
      <w:r w:rsidRPr="00795C9F">
        <w:rPr>
          <w:rStyle w:val="Voetnootmarkering"/>
          <w:sz w:val="18"/>
          <w:szCs w:val="18"/>
        </w:rPr>
        <w:footnoteRef/>
      </w:r>
      <w:r w:rsidRPr="00795C9F">
        <w:rPr>
          <w:sz w:val="18"/>
          <w:szCs w:val="18"/>
        </w:rPr>
        <w:t xml:space="preserve"> Bij grote corporaties is het voor te stellen dat het drie leden betreft, bij kleinere corporaties twee. Dit is een eigen afweging van de corporatie en o.a. afhankelijk van de omvang, aantal contracten, complexiteit contracten etc.</w:t>
      </w:r>
    </w:p>
  </w:footnote>
  <w:footnote w:id="13">
    <w:p w14:paraId="4704342E" w14:textId="4CBF14E4" w:rsidR="005744A6" w:rsidRPr="00BA6FAF" w:rsidRDefault="005744A6">
      <w:pPr>
        <w:pStyle w:val="Voetnoottekst"/>
        <w:rPr>
          <w:sz w:val="18"/>
          <w:szCs w:val="18"/>
        </w:rPr>
      </w:pPr>
      <w:r w:rsidRPr="00BA6FAF">
        <w:rPr>
          <w:rStyle w:val="Voetnootmarkering"/>
          <w:sz w:val="18"/>
          <w:szCs w:val="18"/>
        </w:rPr>
        <w:footnoteRef/>
      </w:r>
      <w:r w:rsidRPr="00BA6FAF">
        <w:rPr>
          <w:sz w:val="18"/>
          <w:szCs w:val="18"/>
        </w:rPr>
        <w:t xml:space="preserve"> Frequentie is door de corporatie zelf te bepalen.</w:t>
      </w:r>
    </w:p>
  </w:footnote>
  <w:footnote w:id="14">
    <w:p w14:paraId="01E33B4D" w14:textId="3E2D0434" w:rsidR="005744A6" w:rsidRDefault="005744A6">
      <w:pPr>
        <w:pStyle w:val="Voetnoottekst"/>
      </w:pPr>
      <w:r w:rsidRPr="00BA6FAF">
        <w:rPr>
          <w:rStyle w:val="Voetnootmarkering"/>
          <w:sz w:val="18"/>
          <w:szCs w:val="18"/>
        </w:rPr>
        <w:footnoteRef/>
      </w:r>
      <w:r w:rsidRPr="00BA6FAF">
        <w:rPr>
          <w:sz w:val="18"/>
          <w:szCs w:val="18"/>
        </w:rPr>
        <w:t xml:space="preserve"> Wat hier precies mee bedoeld wordt kan de corporatie hier verder omschrijven danwel verwijzen naar het document waarin dit verder is uitgewerkt.</w:t>
      </w:r>
    </w:p>
  </w:footnote>
  <w:footnote w:id="15">
    <w:p w14:paraId="6C379469" w14:textId="62D70FFE" w:rsidR="005744A6" w:rsidRPr="007C4B00" w:rsidRDefault="005744A6">
      <w:pPr>
        <w:pStyle w:val="Voetnoottekst"/>
        <w:rPr>
          <w:sz w:val="18"/>
          <w:szCs w:val="18"/>
        </w:rPr>
      </w:pPr>
      <w:r w:rsidRPr="007C4B00">
        <w:rPr>
          <w:rStyle w:val="Voetnootmarkering"/>
          <w:sz w:val="18"/>
          <w:szCs w:val="18"/>
        </w:rPr>
        <w:footnoteRef/>
      </w:r>
      <w:r w:rsidRPr="007C4B00">
        <w:rPr>
          <w:sz w:val="18"/>
          <w:szCs w:val="18"/>
        </w:rPr>
        <w:t xml:space="preserve"> Dit is corporatie-specifiek. Andere frequentie dus ook mogelijk.</w:t>
      </w:r>
    </w:p>
  </w:footnote>
  <w:footnote w:id="16">
    <w:p w14:paraId="5677F0E4" w14:textId="54B97094" w:rsidR="005744A6" w:rsidRPr="007C4B00" w:rsidRDefault="005744A6">
      <w:pPr>
        <w:pStyle w:val="Voetnoottekst"/>
        <w:rPr>
          <w:sz w:val="18"/>
          <w:szCs w:val="18"/>
        </w:rPr>
      </w:pPr>
      <w:r w:rsidRPr="007C4B00">
        <w:rPr>
          <w:rStyle w:val="Voetnootmarkering"/>
          <w:sz w:val="18"/>
          <w:szCs w:val="18"/>
        </w:rPr>
        <w:footnoteRef/>
      </w:r>
      <w:r w:rsidRPr="007C4B00">
        <w:rPr>
          <w:sz w:val="18"/>
          <w:szCs w:val="18"/>
        </w:rPr>
        <w:t xml:space="preserve"> Ook deze frequentie is corporatie-specifiek</w:t>
      </w:r>
    </w:p>
  </w:footnote>
  <w:footnote w:id="17">
    <w:p w14:paraId="5FD67A19" w14:textId="796B6E30" w:rsidR="005744A6" w:rsidRDefault="005744A6">
      <w:pPr>
        <w:pStyle w:val="Voetnoottekst"/>
      </w:pPr>
      <w:r w:rsidRPr="007C4B00">
        <w:rPr>
          <w:rStyle w:val="Voetnootmarkering"/>
          <w:sz w:val="18"/>
          <w:szCs w:val="18"/>
        </w:rPr>
        <w:footnoteRef/>
      </w:r>
      <w:r w:rsidRPr="007C4B00">
        <w:rPr>
          <w:sz w:val="18"/>
          <w:szCs w:val="18"/>
        </w:rPr>
        <w:t xml:space="preserve"> Corporatie kan hier eigen onderwerpen opnemen, deze uitwerking is ter illustratie.</w:t>
      </w:r>
    </w:p>
  </w:footnote>
  <w:footnote w:id="18">
    <w:p w14:paraId="3EB001B6" w14:textId="77777777" w:rsidR="005744A6" w:rsidRPr="009B3DE3" w:rsidRDefault="005744A6" w:rsidP="005A098C">
      <w:pPr>
        <w:pStyle w:val="Voetnoottekst"/>
        <w:rPr>
          <w:sz w:val="18"/>
          <w:szCs w:val="18"/>
        </w:rPr>
      </w:pPr>
      <w:r w:rsidRPr="009B3DE3">
        <w:rPr>
          <w:rStyle w:val="Voetnootmarkering"/>
          <w:sz w:val="18"/>
          <w:szCs w:val="18"/>
        </w:rPr>
        <w:footnoteRef/>
      </w:r>
      <w:r w:rsidRPr="009B3DE3">
        <w:rPr>
          <w:sz w:val="18"/>
          <w:szCs w:val="18"/>
        </w:rPr>
        <w:t xml:space="preserve"> Hierbij kan worden gedacht aan  een bedrag, of een percentage van de jaaromzet: mogelijke richtlijn: twee maanden huur.</w:t>
      </w:r>
    </w:p>
  </w:footnote>
  <w:footnote w:id="19">
    <w:p w14:paraId="013E7219" w14:textId="77777777" w:rsidR="005744A6" w:rsidRPr="00D3269E" w:rsidRDefault="005744A6" w:rsidP="002570B2">
      <w:pPr>
        <w:pStyle w:val="Voetnoottekst"/>
      </w:pPr>
      <w:r>
        <w:rPr>
          <w:rStyle w:val="Voetnootmarkering"/>
        </w:rPr>
        <w:footnoteRef/>
      </w:r>
      <w:r>
        <w:t xml:space="preserve"> </w:t>
      </w:r>
      <w:r w:rsidRPr="00DD1C63">
        <w:rPr>
          <w:sz w:val="16"/>
          <w:szCs w:val="16"/>
        </w:rPr>
        <w:t xml:space="preserve">Aangezien de Toegelaten Instelling geen leningen / garanties mag verstrekken aan de holdingstructuur (en ook niet namens) wordt dit niet </w:t>
      </w:r>
      <w:r>
        <w:rPr>
          <w:sz w:val="16"/>
          <w:szCs w:val="16"/>
        </w:rPr>
        <w:t>v</w:t>
      </w:r>
      <w:r w:rsidRPr="00DD1C63">
        <w:rPr>
          <w:sz w:val="16"/>
          <w:szCs w:val="16"/>
        </w:rPr>
        <w:t>erder uitgewerkt. Ook wordt hier buiten beschouwing gelaten de corporaties die op basis van een eigen rating de mogelijkheid hebben om ongeborgde financiering aan te trekken. Dat vereist mogelijk specifiek maatwerk op dit onderdeel. Aangezien dat een relatief klein aantal betreft gaan we hier er niet verder op in.</w:t>
      </w:r>
    </w:p>
  </w:footnote>
  <w:footnote w:id="20">
    <w:p w14:paraId="6DB649BA" w14:textId="45DC5875" w:rsidR="005744A6" w:rsidRPr="00B1588F" w:rsidRDefault="005744A6">
      <w:pPr>
        <w:pStyle w:val="Voetnoottekst"/>
        <w:rPr>
          <w:sz w:val="18"/>
          <w:szCs w:val="18"/>
        </w:rPr>
      </w:pPr>
      <w:r w:rsidRPr="00B1588F">
        <w:rPr>
          <w:rStyle w:val="Voetnootmarkering"/>
          <w:sz w:val="18"/>
          <w:szCs w:val="18"/>
        </w:rPr>
        <w:footnoteRef/>
      </w:r>
      <w:r w:rsidRPr="00B1588F">
        <w:rPr>
          <w:sz w:val="18"/>
          <w:szCs w:val="18"/>
        </w:rPr>
        <w:t xml:space="preserve"> Hier is ter illustratie ene uitwerkingsrichting weergegeven. Deze is uiteraard corporatie-specifiek.</w:t>
      </w:r>
    </w:p>
  </w:footnote>
  <w:footnote w:id="21">
    <w:p w14:paraId="678B1C5B" w14:textId="77777777" w:rsidR="005744A6" w:rsidRPr="00984075" w:rsidRDefault="005744A6" w:rsidP="00D82F50">
      <w:pPr>
        <w:pStyle w:val="Voetnoottekst"/>
        <w:rPr>
          <w:sz w:val="16"/>
          <w:szCs w:val="16"/>
        </w:rPr>
      </w:pPr>
      <w:r w:rsidRPr="00984075">
        <w:rPr>
          <w:rStyle w:val="Voetnootmarkering"/>
          <w:sz w:val="16"/>
          <w:szCs w:val="16"/>
        </w:rPr>
        <w:footnoteRef/>
      </w:r>
      <w:r w:rsidRPr="00984075">
        <w:rPr>
          <w:sz w:val="16"/>
          <w:szCs w:val="16"/>
        </w:rPr>
        <w:t xml:space="preserve"> Veeg BTiV: Artikel 107 wordt als volgt gewijzigd:</w:t>
      </w:r>
    </w:p>
    <w:p w14:paraId="5ECBBE67" w14:textId="77777777" w:rsidR="005744A6" w:rsidRPr="00984075" w:rsidRDefault="005744A6" w:rsidP="00D82F50">
      <w:pPr>
        <w:pStyle w:val="Voetnoottekst"/>
        <w:rPr>
          <w:sz w:val="16"/>
          <w:szCs w:val="16"/>
        </w:rPr>
      </w:pPr>
      <w:r w:rsidRPr="00984075">
        <w:rPr>
          <w:sz w:val="16"/>
          <w:szCs w:val="16"/>
        </w:rPr>
        <w:t xml:space="preserve">1. Het tweede lid, onderdeel a, vervalt onder vernummering van de onderdelen b tot en met e tot a tot en met d. </w:t>
      </w:r>
    </w:p>
    <w:p w14:paraId="49544C1C" w14:textId="77777777" w:rsidR="005744A6" w:rsidRPr="00984075" w:rsidRDefault="005744A6" w:rsidP="00D82F50">
      <w:pPr>
        <w:pStyle w:val="Voetnoottekst"/>
        <w:rPr>
          <w:sz w:val="16"/>
          <w:szCs w:val="16"/>
        </w:rPr>
      </w:pPr>
      <w:r w:rsidRPr="00984075">
        <w:rPr>
          <w:sz w:val="16"/>
          <w:szCs w:val="16"/>
        </w:rPr>
        <w:t xml:space="preserve">2. Na het tweede lid wordt een lid toegevoegd, luidende: </w:t>
      </w:r>
    </w:p>
    <w:p w14:paraId="41F8AE15" w14:textId="77777777" w:rsidR="005744A6" w:rsidRPr="00984075" w:rsidRDefault="005744A6" w:rsidP="00D82F50">
      <w:pPr>
        <w:pStyle w:val="Voetnoottekst"/>
        <w:rPr>
          <w:sz w:val="16"/>
          <w:szCs w:val="16"/>
        </w:rPr>
      </w:pPr>
      <w:r w:rsidRPr="00984075">
        <w:rPr>
          <w:sz w:val="16"/>
          <w:szCs w:val="16"/>
        </w:rPr>
        <w:t>•</w:t>
      </w:r>
      <w:r w:rsidRPr="00984075">
        <w:rPr>
          <w:sz w:val="16"/>
          <w:szCs w:val="16"/>
        </w:rPr>
        <w:tab/>
        <w:t>3. Het reglement bepaald voorts dat een bank, waarbij een dochtermaatschappij financiële derivaten afsluit of middelen uitzet, voldoet aan de eisen, genoemd in artikel 13, eerste lid.</w:t>
      </w:r>
    </w:p>
    <w:p w14:paraId="7C3B2248" w14:textId="77777777" w:rsidR="005744A6" w:rsidRDefault="005744A6" w:rsidP="00D82F50">
      <w:pPr>
        <w:pStyle w:val="Voetnoottekst"/>
      </w:pPr>
    </w:p>
  </w:footnote>
  <w:footnote w:id="22">
    <w:p w14:paraId="53ABC76D" w14:textId="77777777" w:rsidR="005744A6" w:rsidRPr="00617C24" w:rsidRDefault="005744A6" w:rsidP="00E97EF5">
      <w:pPr>
        <w:pStyle w:val="Voetnoottekst"/>
        <w:rPr>
          <w:sz w:val="18"/>
          <w:szCs w:val="18"/>
        </w:rPr>
      </w:pPr>
      <w:r w:rsidRPr="00617C24">
        <w:rPr>
          <w:rStyle w:val="Voetnootmarkering"/>
          <w:sz w:val="18"/>
          <w:szCs w:val="18"/>
        </w:rPr>
        <w:footnoteRef/>
      </w:r>
      <w:r w:rsidRPr="00617C24">
        <w:rPr>
          <w:sz w:val="18"/>
          <w:szCs w:val="18"/>
        </w:rPr>
        <w:t xml:space="preserve"> exclusief  geld in deposito, (geplaatste margin calls).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A15"/>
    <w:multiLevelType w:val="hybridMultilevel"/>
    <w:tmpl w:val="A3D84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04107"/>
    <w:multiLevelType w:val="hybridMultilevel"/>
    <w:tmpl w:val="E76219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63DF3"/>
    <w:multiLevelType w:val="multilevel"/>
    <w:tmpl w:val="CA7EC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F24417"/>
    <w:multiLevelType w:val="hybridMultilevel"/>
    <w:tmpl w:val="11E83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826AA"/>
    <w:multiLevelType w:val="hybridMultilevel"/>
    <w:tmpl w:val="FEF6F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BD61DE"/>
    <w:multiLevelType w:val="multilevel"/>
    <w:tmpl w:val="BA84D4C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130429"/>
    <w:multiLevelType w:val="hybridMultilevel"/>
    <w:tmpl w:val="643CD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BE48D3"/>
    <w:multiLevelType w:val="hybridMultilevel"/>
    <w:tmpl w:val="168A06E4"/>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314C34"/>
    <w:multiLevelType w:val="hybridMultilevel"/>
    <w:tmpl w:val="515831A2"/>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9" w15:restartNumberingAfterBreak="0">
    <w:nsid w:val="1CF93894"/>
    <w:multiLevelType w:val="multilevel"/>
    <w:tmpl w:val="830CD23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F0D9A"/>
    <w:multiLevelType w:val="hybridMultilevel"/>
    <w:tmpl w:val="05F4A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88468C"/>
    <w:multiLevelType w:val="hybridMultilevel"/>
    <w:tmpl w:val="437C38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Arial Black"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Black"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Black"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AC2F6A"/>
    <w:multiLevelType w:val="multilevel"/>
    <w:tmpl w:val="65FA7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217F7D"/>
    <w:multiLevelType w:val="hybridMultilevel"/>
    <w:tmpl w:val="83D4B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3F47F3"/>
    <w:multiLevelType w:val="hybridMultilevel"/>
    <w:tmpl w:val="EFB80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4C389D"/>
    <w:multiLevelType w:val="hybridMultilevel"/>
    <w:tmpl w:val="4B8E1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8C5B21"/>
    <w:multiLevelType w:val="hybridMultilevel"/>
    <w:tmpl w:val="750A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CDA6ADE"/>
    <w:multiLevelType w:val="hybridMultilevel"/>
    <w:tmpl w:val="D4928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050E23"/>
    <w:multiLevelType w:val="hybridMultilevel"/>
    <w:tmpl w:val="F33E2E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553761"/>
    <w:multiLevelType w:val="hybridMultilevel"/>
    <w:tmpl w:val="72FCA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C82AC8"/>
    <w:multiLevelType w:val="hybridMultilevel"/>
    <w:tmpl w:val="0154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2F6486"/>
    <w:multiLevelType w:val="hybridMultilevel"/>
    <w:tmpl w:val="4EAA49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020A59"/>
    <w:multiLevelType w:val="hybridMultilevel"/>
    <w:tmpl w:val="2DFC8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051026"/>
    <w:multiLevelType w:val="hybridMultilevel"/>
    <w:tmpl w:val="567642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9131EC1"/>
    <w:multiLevelType w:val="hybridMultilevel"/>
    <w:tmpl w:val="FD821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7C1A6F"/>
    <w:multiLevelType w:val="hybridMultilevel"/>
    <w:tmpl w:val="532C36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70351BE"/>
    <w:multiLevelType w:val="hybridMultilevel"/>
    <w:tmpl w:val="68225F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9A97097"/>
    <w:multiLevelType w:val="hybridMultilevel"/>
    <w:tmpl w:val="3BD819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DC8102B"/>
    <w:multiLevelType w:val="hybridMultilevel"/>
    <w:tmpl w:val="E85A5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2931EA"/>
    <w:multiLevelType w:val="hybridMultilevel"/>
    <w:tmpl w:val="2A8C9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4E35D7"/>
    <w:multiLevelType w:val="hybridMultilevel"/>
    <w:tmpl w:val="6A3CD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C10C1C"/>
    <w:multiLevelType w:val="hybridMultilevel"/>
    <w:tmpl w:val="6860C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A4B027F"/>
    <w:multiLevelType w:val="hybridMultilevel"/>
    <w:tmpl w:val="E4C04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76256B"/>
    <w:multiLevelType w:val="hybridMultilevel"/>
    <w:tmpl w:val="57CEF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1F01E6"/>
    <w:multiLevelType w:val="hybridMultilevel"/>
    <w:tmpl w:val="14208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21152B"/>
    <w:multiLevelType w:val="hybridMultilevel"/>
    <w:tmpl w:val="AA3AE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9F6A01"/>
    <w:multiLevelType w:val="hybridMultilevel"/>
    <w:tmpl w:val="725C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E72633"/>
    <w:multiLevelType w:val="hybridMultilevel"/>
    <w:tmpl w:val="3E06C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F93B61"/>
    <w:multiLevelType w:val="hybridMultilevel"/>
    <w:tmpl w:val="963A9A2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0" w15:restartNumberingAfterBreak="0">
    <w:nsid w:val="79CA1840"/>
    <w:multiLevelType w:val="hybridMultilevel"/>
    <w:tmpl w:val="FDA2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813E9E"/>
    <w:multiLevelType w:val="hybridMultilevel"/>
    <w:tmpl w:val="CEA89A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EBE1A16"/>
    <w:multiLevelType w:val="multilevel"/>
    <w:tmpl w:val="DCCE75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26"/>
  </w:num>
  <w:num w:numId="4">
    <w:abstractNumId w:val="41"/>
  </w:num>
  <w:num w:numId="5">
    <w:abstractNumId w:val="21"/>
  </w:num>
  <w:num w:numId="6">
    <w:abstractNumId w:val="27"/>
  </w:num>
  <w:num w:numId="7">
    <w:abstractNumId w:val="32"/>
  </w:num>
  <w:num w:numId="8">
    <w:abstractNumId w:val="6"/>
  </w:num>
  <w:num w:numId="9">
    <w:abstractNumId w:val="18"/>
  </w:num>
  <w:num w:numId="10">
    <w:abstractNumId w:val="4"/>
  </w:num>
  <w:num w:numId="11">
    <w:abstractNumId w:val="16"/>
  </w:num>
  <w:num w:numId="12">
    <w:abstractNumId w:val="28"/>
  </w:num>
  <w:num w:numId="13">
    <w:abstractNumId w:val="22"/>
  </w:num>
  <w:num w:numId="14">
    <w:abstractNumId w:val="39"/>
  </w:num>
  <w:num w:numId="15">
    <w:abstractNumId w:val="17"/>
  </w:num>
  <w:num w:numId="16">
    <w:abstractNumId w:val="34"/>
  </w:num>
  <w:num w:numId="17">
    <w:abstractNumId w:val="25"/>
  </w:num>
  <w:num w:numId="18">
    <w:abstractNumId w:val="40"/>
  </w:num>
  <w:num w:numId="19">
    <w:abstractNumId w:val="3"/>
  </w:num>
  <w:num w:numId="20">
    <w:abstractNumId w:val="20"/>
  </w:num>
  <w:num w:numId="21">
    <w:abstractNumId w:val="38"/>
  </w:num>
  <w:num w:numId="22">
    <w:abstractNumId w:val="0"/>
  </w:num>
  <w:num w:numId="23">
    <w:abstractNumId w:val="24"/>
  </w:num>
  <w:num w:numId="24">
    <w:abstractNumId w:val="7"/>
  </w:num>
  <w:num w:numId="25">
    <w:abstractNumId w:val="42"/>
  </w:num>
  <w:num w:numId="26">
    <w:abstractNumId w:val="9"/>
  </w:num>
  <w:num w:numId="27">
    <w:abstractNumId w:val="5"/>
  </w:num>
  <w:num w:numId="28">
    <w:abstractNumId w:val="31"/>
  </w:num>
  <w:num w:numId="29">
    <w:abstractNumId w:val="2"/>
  </w:num>
  <w:num w:numId="30">
    <w:abstractNumId w:val="37"/>
  </w:num>
  <w:num w:numId="31">
    <w:abstractNumId w:val="23"/>
  </w:num>
  <w:num w:numId="32">
    <w:abstractNumId w:val="12"/>
  </w:num>
  <w:num w:numId="33">
    <w:abstractNumId w:val="30"/>
  </w:num>
  <w:num w:numId="34">
    <w:abstractNumId w:val="33"/>
  </w:num>
  <w:num w:numId="35">
    <w:abstractNumId w:val="14"/>
  </w:num>
  <w:num w:numId="36">
    <w:abstractNumId w:val="36"/>
  </w:num>
  <w:num w:numId="37">
    <w:abstractNumId w:val="10"/>
  </w:num>
  <w:num w:numId="38">
    <w:abstractNumId w:val="19"/>
  </w:num>
  <w:num w:numId="39">
    <w:abstractNumId w:val="29"/>
  </w:num>
  <w:num w:numId="40">
    <w:abstractNumId w:val="13"/>
  </w:num>
  <w:num w:numId="41">
    <w:abstractNumId w:val="15"/>
  </w:num>
  <w:num w:numId="42">
    <w:abstractNumId w:val="35"/>
  </w:num>
  <w:num w:numId="4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1D"/>
    <w:rsid w:val="00005DA2"/>
    <w:rsid w:val="00010CAD"/>
    <w:rsid w:val="00011AEE"/>
    <w:rsid w:val="00012946"/>
    <w:rsid w:val="00014E81"/>
    <w:rsid w:val="00015D81"/>
    <w:rsid w:val="000230F1"/>
    <w:rsid w:val="00027287"/>
    <w:rsid w:val="00027417"/>
    <w:rsid w:val="000301BE"/>
    <w:rsid w:val="000309FB"/>
    <w:rsid w:val="00035213"/>
    <w:rsid w:val="00040DE6"/>
    <w:rsid w:val="00042AAE"/>
    <w:rsid w:val="000513E8"/>
    <w:rsid w:val="0005586A"/>
    <w:rsid w:val="00055AB0"/>
    <w:rsid w:val="00056D67"/>
    <w:rsid w:val="00057850"/>
    <w:rsid w:val="00062D74"/>
    <w:rsid w:val="00071628"/>
    <w:rsid w:val="00072DDC"/>
    <w:rsid w:val="000750E0"/>
    <w:rsid w:val="0007510D"/>
    <w:rsid w:val="0007621C"/>
    <w:rsid w:val="00076418"/>
    <w:rsid w:val="00077C14"/>
    <w:rsid w:val="00077FD2"/>
    <w:rsid w:val="00083AA4"/>
    <w:rsid w:val="00084FFF"/>
    <w:rsid w:val="000874DB"/>
    <w:rsid w:val="0009055C"/>
    <w:rsid w:val="000A125B"/>
    <w:rsid w:val="000A53BE"/>
    <w:rsid w:val="000A55EF"/>
    <w:rsid w:val="000A6C76"/>
    <w:rsid w:val="000B01FE"/>
    <w:rsid w:val="000B7BD3"/>
    <w:rsid w:val="000B7CB0"/>
    <w:rsid w:val="000C059C"/>
    <w:rsid w:val="000C15DE"/>
    <w:rsid w:val="000C389B"/>
    <w:rsid w:val="000C5522"/>
    <w:rsid w:val="000D0D28"/>
    <w:rsid w:val="000D30EC"/>
    <w:rsid w:val="000D315D"/>
    <w:rsid w:val="000D5F3A"/>
    <w:rsid w:val="000D7A93"/>
    <w:rsid w:val="000E6801"/>
    <w:rsid w:val="000F54CE"/>
    <w:rsid w:val="000F68AE"/>
    <w:rsid w:val="000F6A6B"/>
    <w:rsid w:val="000F724C"/>
    <w:rsid w:val="000F77FD"/>
    <w:rsid w:val="00103E22"/>
    <w:rsid w:val="00110CB6"/>
    <w:rsid w:val="001127DC"/>
    <w:rsid w:val="00123D30"/>
    <w:rsid w:val="00126511"/>
    <w:rsid w:val="001352C3"/>
    <w:rsid w:val="001369D0"/>
    <w:rsid w:val="00140306"/>
    <w:rsid w:val="00141718"/>
    <w:rsid w:val="00142193"/>
    <w:rsid w:val="00142703"/>
    <w:rsid w:val="0014394F"/>
    <w:rsid w:val="00145B80"/>
    <w:rsid w:val="00146F44"/>
    <w:rsid w:val="001501E3"/>
    <w:rsid w:val="001503AB"/>
    <w:rsid w:val="0015420C"/>
    <w:rsid w:val="001542AC"/>
    <w:rsid w:val="00155F5D"/>
    <w:rsid w:val="00157A31"/>
    <w:rsid w:val="00160CFF"/>
    <w:rsid w:val="00161156"/>
    <w:rsid w:val="001616E0"/>
    <w:rsid w:val="00161A50"/>
    <w:rsid w:val="00163096"/>
    <w:rsid w:val="001630CD"/>
    <w:rsid w:val="00174A08"/>
    <w:rsid w:val="00175020"/>
    <w:rsid w:val="00175A95"/>
    <w:rsid w:val="00175E98"/>
    <w:rsid w:val="00177322"/>
    <w:rsid w:val="0017733E"/>
    <w:rsid w:val="00177DBF"/>
    <w:rsid w:val="001804E4"/>
    <w:rsid w:val="0018269A"/>
    <w:rsid w:val="00182788"/>
    <w:rsid w:val="00183F29"/>
    <w:rsid w:val="0018442F"/>
    <w:rsid w:val="00185C54"/>
    <w:rsid w:val="00187114"/>
    <w:rsid w:val="0018723B"/>
    <w:rsid w:val="00192AB2"/>
    <w:rsid w:val="00194229"/>
    <w:rsid w:val="00197603"/>
    <w:rsid w:val="00197C66"/>
    <w:rsid w:val="001A22A2"/>
    <w:rsid w:val="001A336B"/>
    <w:rsid w:val="001B58F2"/>
    <w:rsid w:val="001B78CE"/>
    <w:rsid w:val="001C38FC"/>
    <w:rsid w:val="001D0FE3"/>
    <w:rsid w:val="001D4502"/>
    <w:rsid w:val="001D48AE"/>
    <w:rsid w:val="001D5CAD"/>
    <w:rsid w:val="001E31FB"/>
    <w:rsid w:val="001E69CA"/>
    <w:rsid w:val="001E73AF"/>
    <w:rsid w:val="001F1070"/>
    <w:rsid w:val="001F28B5"/>
    <w:rsid w:val="001F430D"/>
    <w:rsid w:val="001F7ACA"/>
    <w:rsid w:val="00213089"/>
    <w:rsid w:val="00214099"/>
    <w:rsid w:val="00214410"/>
    <w:rsid w:val="002146D7"/>
    <w:rsid w:val="00221232"/>
    <w:rsid w:val="00221B04"/>
    <w:rsid w:val="00223FDA"/>
    <w:rsid w:val="00232435"/>
    <w:rsid w:val="00232E49"/>
    <w:rsid w:val="00233537"/>
    <w:rsid w:val="00233C44"/>
    <w:rsid w:val="00233FC7"/>
    <w:rsid w:val="0023415A"/>
    <w:rsid w:val="00235DEA"/>
    <w:rsid w:val="00236734"/>
    <w:rsid w:val="00240A17"/>
    <w:rsid w:val="0024186E"/>
    <w:rsid w:val="00241A6F"/>
    <w:rsid w:val="00246033"/>
    <w:rsid w:val="00250A96"/>
    <w:rsid w:val="002526DB"/>
    <w:rsid w:val="0025526B"/>
    <w:rsid w:val="002570B2"/>
    <w:rsid w:val="002600EF"/>
    <w:rsid w:val="0026049F"/>
    <w:rsid w:val="002608DE"/>
    <w:rsid w:val="002619A5"/>
    <w:rsid w:val="00262E6B"/>
    <w:rsid w:val="002630A7"/>
    <w:rsid w:val="00265628"/>
    <w:rsid w:val="00270FCE"/>
    <w:rsid w:val="00272332"/>
    <w:rsid w:val="0027342D"/>
    <w:rsid w:val="002744C1"/>
    <w:rsid w:val="00281B83"/>
    <w:rsid w:val="00281F36"/>
    <w:rsid w:val="00284CAB"/>
    <w:rsid w:val="00290E03"/>
    <w:rsid w:val="00291988"/>
    <w:rsid w:val="002945CA"/>
    <w:rsid w:val="002A1987"/>
    <w:rsid w:val="002A1E98"/>
    <w:rsid w:val="002A250C"/>
    <w:rsid w:val="002A4702"/>
    <w:rsid w:val="002A4D03"/>
    <w:rsid w:val="002A576F"/>
    <w:rsid w:val="002B00BF"/>
    <w:rsid w:val="002B28BF"/>
    <w:rsid w:val="002B3DDC"/>
    <w:rsid w:val="002B6991"/>
    <w:rsid w:val="002B7649"/>
    <w:rsid w:val="002C2276"/>
    <w:rsid w:val="002C448E"/>
    <w:rsid w:val="002C5DA0"/>
    <w:rsid w:val="002C61A1"/>
    <w:rsid w:val="002C6B0E"/>
    <w:rsid w:val="002C7E15"/>
    <w:rsid w:val="002D0238"/>
    <w:rsid w:val="002D2683"/>
    <w:rsid w:val="002D2EF3"/>
    <w:rsid w:val="002D51B2"/>
    <w:rsid w:val="002D55D2"/>
    <w:rsid w:val="002D622F"/>
    <w:rsid w:val="002E442E"/>
    <w:rsid w:val="002E5054"/>
    <w:rsid w:val="002E551D"/>
    <w:rsid w:val="002F1308"/>
    <w:rsid w:val="002F34CA"/>
    <w:rsid w:val="002F39AD"/>
    <w:rsid w:val="002F4DFA"/>
    <w:rsid w:val="00301559"/>
    <w:rsid w:val="00302A8C"/>
    <w:rsid w:val="00302B81"/>
    <w:rsid w:val="00304EC9"/>
    <w:rsid w:val="00307DAC"/>
    <w:rsid w:val="00310C91"/>
    <w:rsid w:val="00312832"/>
    <w:rsid w:val="00314B0A"/>
    <w:rsid w:val="00314E0A"/>
    <w:rsid w:val="00315C83"/>
    <w:rsid w:val="0032151E"/>
    <w:rsid w:val="003323DA"/>
    <w:rsid w:val="00334785"/>
    <w:rsid w:val="003352D2"/>
    <w:rsid w:val="00336404"/>
    <w:rsid w:val="00340B64"/>
    <w:rsid w:val="00340BA1"/>
    <w:rsid w:val="00341A07"/>
    <w:rsid w:val="00345D51"/>
    <w:rsid w:val="00347B0B"/>
    <w:rsid w:val="00353899"/>
    <w:rsid w:val="00354E71"/>
    <w:rsid w:val="00356508"/>
    <w:rsid w:val="0036086D"/>
    <w:rsid w:val="003621F9"/>
    <w:rsid w:val="00365742"/>
    <w:rsid w:val="00365BCE"/>
    <w:rsid w:val="00365DB7"/>
    <w:rsid w:val="0037161A"/>
    <w:rsid w:val="00373699"/>
    <w:rsid w:val="00374637"/>
    <w:rsid w:val="003766E9"/>
    <w:rsid w:val="00376910"/>
    <w:rsid w:val="00377BAD"/>
    <w:rsid w:val="00380570"/>
    <w:rsid w:val="00380A91"/>
    <w:rsid w:val="00380C45"/>
    <w:rsid w:val="00380EE7"/>
    <w:rsid w:val="00383150"/>
    <w:rsid w:val="00384E22"/>
    <w:rsid w:val="00387A28"/>
    <w:rsid w:val="00390696"/>
    <w:rsid w:val="00392700"/>
    <w:rsid w:val="00393099"/>
    <w:rsid w:val="003946CC"/>
    <w:rsid w:val="00396B13"/>
    <w:rsid w:val="003A07C8"/>
    <w:rsid w:val="003A18E4"/>
    <w:rsid w:val="003A430E"/>
    <w:rsid w:val="003A5211"/>
    <w:rsid w:val="003A5DEB"/>
    <w:rsid w:val="003A5FC8"/>
    <w:rsid w:val="003B3C15"/>
    <w:rsid w:val="003B4887"/>
    <w:rsid w:val="003B7063"/>
    <w:rsid w:val="003B7EEF"/>
    <w:rsid w:val="003C29AE"/>
    <w:rsid w:val="003C43A5"/>
    <w:rsid w:val="003C4454"/>
    <w:rsid w:val="003C4D35"/>
    <w:rsid w:val="003C5C8C"/>
    <w:rsid w:val="003C5CEC"/>
    <w:rsid w:val="003C75EC"/>
    <w:rsid w:val="003D1D78"/>
    <w:rsid w:val="003D2BFC"/>
    <w:rsid w:val="003D2FFE"/>
    <w:rsid w:val="003D4CFA"/>
    <w:rsid w:val="003D4D21"/>
    <w:rsid w:val="003D5354"/>
    <w:rsid w:val="003D62E3"/>
    <w:rsid w:val="003D79F6"/>
    <w:rsid w:val="003E15AF"/>
    <w:rsid w:val="003E17E5"/>
    <w:rsid w:val="003E3A28"/>
    <w:rsid w:val="003E3FDB"/>
    <w:rsid w:val="003E48F9"/>
    <w:rsid w:val="003E5B95"/>
    <w:rsid w:val="003F3ED5"/>
    <w:rsid w:val="003F758B"/>
    <w:rsid w:val="003F7F35"/>
    <w:rsid w:val="004005AB"/>
    <w:rsid w:val="004006BF"/>
    <w:rsid w:val="00401519"/>
    <w:rsid w:val="004025E5"/>
    <w:rsid w:val="004028B6"/>
    <w:rsid w:val="00403485"/>
    <w:rsid w:val="00403E07"/>
    <w:rsid w:val="004046DA"/>
    <w:rsid w:val="00405907"/>
    <w:rsid w:val="00405CA5"/>
    <w:rsid w:val="00407C22"/>
    <w:rsid w:val="00411E6B"/>
    <w:rsid w:val="004120A9"/>
    <w:rsid w:val="00413B0F"/>
    <w:rsid w:val="00414BD2"/>
    <w:rsid w:val="00421F65"/>
    <w:rsid w:val="004239F5"/>
    <w:rsid w:val="00425EFD"/>
    <w:rsid w:val="00426EB4"/>
    <w:rsid w:val="00427416"/>
    <w:rsid w:val="004309FF"/>
    <w:rsid w:val="00435E8B"/>
    <w:rsid w:val="00441C11"/>
    <w:rsid w:val="0044372B"/>
    <w:rsid w:val="00447699"/>
    <w:rsid w:val="004527A2"/>
    <w:rsid w:val="004531AF"/>
    <w:rsid w:val="004551DD"/>
    <w:rsid w:val="00455313"/>
    <w:rsid w:val="00460656"/>
    <w:rsid w:val="00465C0F"/>
    <w:rsid w:val="004709C9"/>
    <w:rsid w:val="00470D15"/>
    <w:rsid w:val="00474F2F"/>
    <w:rsid w:val="004753F5"/>
    <w:rsid w:val="0048130E"/>
    <w:rsid w:val="00485C74"/>
    <w:rsid w:val="0049276B"/>
    <w:rsid w:val="00492C43"/>
    <w:rsid w:val="00494F29"/>
    <w:rsid w:val="00496873"/>
    <w:rsid w:val="004971F5"/>
    <w:rsid w:val="00497E49"/>
    <w:rsid w:val="004A3530"/>
    <w:rsid w:val="004A41B8"/>
    <w:rsid w:val="004A5D79"/>
    <w:rsid w:val="004A6D6E"/>
    <w:rsid w:val="004A74ED"/>
    <w:rsid w:val="004A7686"/>
    <w:rsid w:val="004B1BFC"/>
    <w:rsid w:val="004B2BAE"/>
    <w:rsid w:val="004B2E39"/>
    <w:rsid w:val="004B31AF"/>
    <w:rsid w:val="004B3F84"/>
    <w:rsid w:val="004B412D"/>
    <w:rsid w:val="004B4A44"/>
    <w:rsid w:val="004B7D33"/>
    <w:rsid w:val="004C333F"/>
    <w:rsid w:val="004D64B9"/>
    <w:rsid w:val="004D7991"/>
    <w:rsid w:val="004D7CAE"/>
    <w:rsid w:val="004E46D6"/>
    <w:rsid w:val="004E4913"/>
    <w:rsid w:val="004E53A6"/>
    <w:rsid w:val="004E5903"/>
    <w:rsid w:val="004E5A2D"/>
    <w:rsid w:val="004E6409"/>
    <w:rsid w:val="004E6CE7"/>
    <w:rsid w:val="004F6E37"/>
    <w:rsid w:val="00502453"/>
    <w:rsid w:val="00504402"/>
    <w:rsid w:val="005050DB"/>
    <w:rsid w:val="0050561E"/>
    <w:rsid w:val="005074B3"/>
    <w:rsid w:val="00507C8E"/>
    <w:rsid w:val="00510A4C"/>
    <w:rsid w:val="00511AD4"/>
    <w:rsid w:val="00511F62"/>
    <w:rsid w:val="0051369A"/>
    <w:rsid w:val="00520097"/>
    <w:rsid w:val="00520CB3"/>
    <w:rsid w:val="00521AC4"/>
    <w:rsid w:val="00523F2E"/>
    <w:rsid w:val="005250A2"/>
    <w:rsid w:val="005256EE"/>
    <w:rsid w:val="00530884"/>
    <w:rsid w:val="00531F82"/>
    <w:rsid w:val="00532257"/>
    <w:rsid w:val="00534470"/>
    <w:rsid w:val="00537E52"/>
    <w:rsid w:val="00542973"/>
    <w:rsid w:val="0054555D"/>
    <w:rsid w:val="00556CBA"/>
    <w:rsid w:val="00556F11"/>
    <w:rsid w:val="005607F6"/>
    <w:rsid w:val="00561262"/>
    <w:rsid w:val="005613B9"/>
    <w:rsid w:val="005613F1"/>
    <w:rsid w:val="00562B21"/>
    <w:rsid w:val="0057084E"/>
    <w:rsid w:val="00571BEE"/>
    <w:rsid w:val="00573698"/>
    <w:rsid w:val="00573A27"/>
    <w:rsid w:val="005744A6"/>
    <w:rsid w:val="0057473A"/>
    <w:rsid w:val="005756D3"/>
    <w:rsid w:val="00580460"/>
    <w:rsid w:val="00581815"/>
    <w:rsid w:val="0058277D"/>
    <w:rsid w:val="00583CBB"/>
    <w:rsid w:val="00587368"/>
    <w:rsid w:val="00587E15"/>
    <w:rsid w:val="0059117F"/>
    <w:rsid w:val="00594635"/>
    <w:rsid w:val="00596247"/>
    <w:rsid w:val="00596AF8"/>
    <w:rsid w:val="005A098C"/>
    <w:rsid w:val="005A61D8"/>
    <w:rsid w:val="005B023C"/>
    <w:rsid w:val="005B17F2"/>
    <w:rsid w:val="005B3472"/>
    <w:rsid w:val="005B66C8"/>
    <w:rsid w:val="005C0039"/>
    <w:rsid w:val="005C0EA5"/>
    <w:rsid w:val="005C12FC"/>
    <w:rsid w:val="005C318F"/>
    <w:rsid w:val="005C3500"/>
    <w:rsid w:val="005C4664"/>
    <w:rsid w:val="005C6BE1"/>
    <w:rsid w:val="005D0C95"/>
    <w:rsid w:val="005D25DD"/>
    <w:rsid w:val="005D3E64"/>
    <w:rsid w:val="005D42C8"/>
    <w:rsid w:val="005D7776"/>
    <w:rsid w:val="005E005D"/>
    <w:rsid w:val="005E1089"/>
    <w:rsid w:val="005E2026"/>
    <w:rsid w:val="005E5963"/>
    <w:rsid w:val="005E62B9"/>
    <w:rsid w:val="005E7A7D"/>
    <w:rsid w:val="005F1205"/>
    <w:rsid w:val="005F47C6"/>
    <w:rsid w:val="005F6257"/>
    <w:rsid w:val="00600B63"/>
    <w:rsid w:val="00604302"/>
    <w:rsid w:val="006065C6"/>
    <w:rsid w:val="006069A7"/>
    <w:rsid w:val="006103B1"/>
    <w:rsid w:val="00610A6F"/>
    <w:rsid w:val="00612F08"/>
    <w:rsid w:val="0061344F"/>
    <w:rsid w:val="006146B1"/>
    <w:rsid w:val="00617C24"/>
    <w:rsid w:val="006215D9"/>
    <w:rsid w:val="0062177B"/>
    <w:rsid w:val="00627A59"/>
    <w:rsid w:val="006356C5"/>
    <w:rsid w:val="00635B4B"/>
    <w:rsid w:val="00635F60"/>
    <w:rsid w:val="0063728F"/>
    <w:rsid w:val="006375A9"/>
    <w:rsid w:val="00637B11"/>
    <w:rsid w:val="00642710"/>
    <w:rsid w:val="006439A5"/>
    <w:rsid w:val="00646A43"/>
    <w:rsid w:val="00650748"/>
    <w:rsid w:val="00654558"/>
    <w:rsid w:val="006568B3"/>
    <w:rsid w:val="006607D2"/>
    <w:rsid w:val="0066118B"/>
    <w:rsid w:val="006620CB"/>
    <w:rsid w:val="00662E92"/>
    <w:rsid w:val="00664F39"/>
    <w:rsid w:val="00665582"/>
    <w:rsid w:val="006672CF"/>
    <w:rsid w:val="00671375"/>
    <w:rsid w:val="0067261C"/>
    <w:rsid w:val="006726C9"/>
    <w:rsid w:val="00672815"/>
    <w:rsid w:val="00675337"/>
    <w:rsid w:val="006869CF"/>
    <w:rsid w:val="00687789"/>
    <w:rsid w:val="00691120"/>
    <w:rsid w:val="006928A7"/>
    <w:rsid w:val="00692F06"/>
    <w:rsid w:val="00693047"/>
    <w:rsid w:val="006937A1"/>
    <w:rsid w:val="00693B25"/>
    <w:rsid w:val="006A480C"/>
    <w:rsid w:val="006B48C9"/>
    <w:rsid w:val="006B5EA6"/>
    <w:rsid w:val="006B61C7"/>
    <w:rsid w:val="006C142E"/>
    <w:rsid w:val="006C3607"/>
    <w:rsid w:val="006C7D20"/>
    <w:rsid w:val="006D12C3"/>
    <w:rsid w:val="006D3FD8"/>
    <w:rsid w:val="006D7254"/>
    <w:rsid w:val="006D72B0"/>
    <w:rsid w:val="006E1699"/>
    <w:rsid w:val="006E321B"/>
    <w:rsid w:val="006E50F0"/>
    <w:rsid w:val="006E59D8"/>
    <w:rsid w:val="006E5E9E"/>
    <w:rsid w:val="006E6319"/>
    <w:rsid w:val="006E6C49"/>
    <w:rsid w:val="006F121B"/>
    <w:rsid w:val="006F1D92"/>
    <w:rsid w:val="006F2640"/>
    <w:rsid w:val="006F3EE9"/>
    <w:rsid w:val="006F3EEB"/>
    <w:rsid w:val="0070146C"/>
    <w:rsid w:val="0070264D"/>
    <w:rsid w:val="007029E6"/>
    <w:rsid w:val="0070358B"/>
    <w:rsid w:val="00703D29"/>
    <w:rsid w:val="00713908"/>
    <w:rsid w:val="0071603F"/>
    <w:rsid w:val="00717C7F"/>
    <w:rsid w:val="00720164"/>
    <w:rsid w:val="00721CDA"/>
    <w:rsid w:val="007252B2"/>
    <w:rsid w:val="0072667C"/>
    <w:rsid w:val="00733429"/>
    <w:rsid w:val="00733711"/>
    <w:rsid w:val="00735C2D"/>
    <w:rsid w:val="0073644B"/>
    <w:rsid w:val="007401FF"/>
    <w:rsid w:val="007446D4"/>
    <w:rsid w:val="00744B88"/>
    <w:rsid w:val="00746E34"/>
    <w:rsid w:val="0074721E"/>
    <w:rsid w:val="00747A23"/>
    <w:rsid w:val="00750008"/>
    <w:rsid w:val="007508C6"/>
    <w:rsid w:val="007525A0"/>
    <w:rsid w:val="00753B6D"/>
    <w:rsid w:val="00754574"/>
    <w:rsid w:val="00754CEF"/>
    <w:rsid w:val="007609B9"/>
    <w:rsid w:val="007611F0"/>
    <w:rsid w:val="007664A8"/>
    <w:rsid w:val="007723AA"/>
    <w:rsid w:val="007729DE"/>
    <w:rsid w:val="0077472B"/>
    <w:rsid w:val="00774FA4"/>
    <w:rsid w:val="00776ADE"/>
    <w:rsid w:val="00780F09"/>
    <w:rsid w:val="007828CD"/>
    <w:rsid w:val="007838FE"/>
    <w:rsid w:val="00787DFF"/>
    <w:rsid w:val="00795C9F"/>
    <w:rsid w:val="007A23B2"/>
    <w:rsid w:val="007A2A7A"/>
    <w:rsid w:val="007A68C0"/>
    <w:rsid w:val="007B6B58"/>
    <w:rsid w:val="007C1EEC"/>
    <w:rsid w:val="007C4B00"/>
    <w:rsid w:val="007C613E"/>
    <w:rsid w:val="007C7ACC"/>
    <w:rsid w:val="007D1870"/>
    <w:rsid w:val="007D1CC6"/>
    <w:rsid w:val="007D20C9"/>
    <w:rsid w:val="007D57B0"/>
    <w:rsid w:val="007D707B"/>
    <w:rsid w:val="007E0C0A"/>
    <w:rsid w:val="007E10A9"/>
    <w:rsid w:val="007E26C6"/>
    <w:rsid w:val="007E3FCC"/>
    <w:rsid w:val="007E416E"/>
    <w:rsid w:val="007E427C"/>
    <w:rsid w:val="007E4C4D"/>
    <w:rsid w:val="007E5BDC"/>
    <w:rsid w:val="007E777B"/>
    <w:rsid w:val="007F1D4D"/>
    <w:rsid w:val="007F3373"/>
    <w:rsid w:val="007F5C36"/>
    <w:rsid w:val="007F7292"/>
    <w:rsid w:val="008001B7"/>
    <w:rsid w:val="008044AA"/>
    <w:rsid w:val="00806EC2"/>
    <w:rsid w:val="008079B2"/>
    <w:rsid w:val="00807F91"/>
    <w:rsid w:val="00814627"/>
    <w:rsid w:val="0082014E"/>
    <w:rsid w:val="00820812"/>
    <w:rsid w:val="00821007"/>
    <w:rsid w:val="008213CA"/>
    <w:rsid w:val="00821896"/>
    <w:rsid w:val="00825FBF"/>
    <w:rsid w:val="0082700D"/>
    <w:rsid w:val="008329D4"/>
    <w:rsid w:val="00833863"/>
    <w:rsid w:val="008339C3"/>
    <w:rsid w:val="00833B7E"/>
    <w:rsid w:val="00834594"/>
    <w:rsid w:val="00836575"/>
    <w:rsid w:val="0084147F"/>
    <w:rsid w:val="00841775"/>
    <w:rsid w:val="00843E39"/>
    <w:rsid w:val="00844619"/>
    <w:rsid w:val="00844CFA"/>
    <w:rsid w:val="00850F2F"/>
    <w:rsid w:val="00850FCA"/>
    <w:rsid w:val="00856210"/>
    <w:rsid w:val="00856C90"/>
    <w:rsid w:val="008624B8"/>
    <w:rsid w:val="00865829"/>
    <w:rsid w:val="008660C1"/>
    <w:rsid w:val="00871B68"/>
    <w:rsid w:val="0087655A"/>
    <w:rsid w:val="00882788"/>
    <w:rsid w:val="00883E41"/>
    <w:rsid w:val="00886BB5"/>
    <w:rsid w:val="008906FE"/>
    <w:rsid w:val="00891169"/>
    <w:rsid w:val="00891621"/>
    <w:rsid w:val="00892749"/>
    <w:rsid w:val="00892EDD"/>
    <w:rsid w:val="00892EEC"/>
    <w:rsid w:val="00896D08"/>
    <w:rsid w:val="00897E9D"/>
    <w:rsid w:val="008A0209"/>
    <w:rsid w:val="008A0987"/>
    <w:rsid w:val="008A1721"/>
    <w:rsid w:val="008A41F9"/>
    <w:rsid w:val="008A491D"/>
    <w:rsid w:val="008A5792"/>
    <w:rsid w:val="008A5803"/>
    <w:rsid w:val="008B36F6"/>
    <w:rsid w:val="008B5F14"/>
    <w:rsid w:val="008B6F3C"/>
    <w:rsid w:val="008C28B7"/>
    <w:rsid w:val="008C404C"/>
    <w:rsid w:val="008D032C"/>
    <w:rsid w:val="008D286F"/>
    <w:rsid w:val="008D63EF"/>
    <w:rsid w:val="008D75A1"/>
    <w:rsid w:val="008E2243"/>
    <w:rsid w:val="008E2D57"/>
    <w:rsid w:val="008E7385"/>
    <w:rsid w:val="008F0AA1"/>
    <w:rsid w:val="008F5072"/>
    <w:rsid w:val="008F5EDC"/>
    <w:rsid w:val="008F6632"/>
    <w:rsid w:val="009010BD"/>
    <w:rsid w:val="00901CC2"/>
    <w:rsid w:val="0090660F"/>
    <w:rsid w:val="00910B7F"/>
    <w:rsid w:val="00911C54"/>
    <w:rsid w:val="00915350"/>
    <w:rsid w:val="0091601C"/>
    <w:rsid w:val="00921E37"/>
    <w:rsid w:val="00923067"/>
    <w:rsid w:val="00924060"/>
    <w:rsid w:val="009260AA"/>
    <w:rsid w:val="00926356"/>
    <w:rsid w:val="00926FFE"/>
    <w:rsid w:val="00930126"/>
    <w:rsid w:val="00936291"/>
    <w:rsid w:val="00945372"/>
    <w:rsid w:val="009528D2"/>
    <w:rsid w:val="00954E4D"/>
    <w:rsid w:val="009562DF"/>
    <w:rsid w:val="0095725C"/>
    <w:rsid w:val="0096018C"/>
    <w:rsid w:val="009607A2"/>
    <w:rsid w:val="00960C06"/>
    <w:rsid w:val="00961411"/>
    <w:rsid w:val="00961646"/>
    <w:rsid w:val="00966396"/>
    <w:rsid w:val="009702C3"/>
    <w:rsid w:val="009710A6"/>
    <w:rsid w:val="009728D6"/>
    <w:rsid w:val="00976AA6"/>
    <w:rsid w:val="0098125C"/>
    <w:rsid w:val="009833E9"/>
    <w:rsid w:val="00991D95"/>
    <w:rsid w:val="00993A01"/>
    <w:rsid w:val="00994666"/>
    <w:rsid w:val="00997BC3"/>
    <w:rsid w:val="009A1211"/>
    <w:rsid w:val="009A2795"/>
    <w:rsid w:val="009B2894"/>
    <w:rsid w:val="009B3736"/>
    <w:rsid w:val="009B3DE3"/>
    <w:rsid w:val="009C1A96"/>
    <w:rsid w:val="009C22EA"/>
    <w:rsid w:val="009C4480"/>
    <w:rsid w:val="009C7656"/>
    <w:rsid w:val="009D731E"/>
    <w:rsid w:val="009E4EFA"/>
    <w:rsid w:val="009E5B64"/>
    <w:rsid w:val="009E663F"/>
    <w:rsid w:val="009E701E"/>
    <w:rsid w:val="009E71F4"/>
    <w:rsid w:val="009F0CE9"/>
    <w:rsid w:val="009F3D38"/>
    <w:rsid w:val="009F4B89"/>
    <w:rsid w:val="009F5E65"/>
    <w:rsid w:val="00A001ED"/>
    <w:rsid w:val="00A0050A"/>
    <w:rsid w:val="00A00542"/>
    <w:rsid w:val="00A013F7"/>
    <w:rsid w:val="00A05920"/>
    <w:rsid w:val="00A07E8F"/>
    <w:rsid w:val="00A141FA"/>
    <w:rsid w:val="00A16297"/>
    <w:rsid w:val="00A218CF"/>
    <w:rsid w:val="00A222C1"/>
    <w:rsid w:val="00A227C7"/>
    <w:rsid w:val="00A24078"/>
    <w:rsid w:val="00A25231"/>
    <w:rsid w:val="00A262F0"/>
    <w:rsid w:val="00A32CF5"/>
    <w:rsid w:val="00A33A37"/>
    <w:rsid w:val="00A35067"/>
    <w:rsid w:val="00A42453"/>
    <w:rsid w:val="00A42672"/>
    <w:rsid w:val="00A44191"/>
    <w:rsid w:val="00A44B6A"/>
    <w:rsid w:val="00A50073"/>
    <w:rsid w:val="00A51290"/>
    <w:rsid w:val="00A5313F"/>
    <w:rsid w:val="00A53190"/>
    <w:rsid w:val="00A55B2C"/>
    <w:rsid w:val="00A60C06"/>
    <w:rsid w:val="00A63457"/>
    <w:rsid w:val="00A71EC5"/>
    <w:rsid w:val="00A73F9D"/>
    <w:rsid w:val="00A76C96"/>
    <w:rsid w:val="00A76D81"/>
    <w:rsid w:val="00A818DD"/>
    <w:rsid w:val="00A857DC"/>
    <w:rsid w:val="00A86E14"/>
    <w:rsid w:val="00A917DB"/>
    <w:rsid w:val="00A94C2E"/>
    <w:rsid w:val="00A96F36"/>
    <w:rsid w:val="00AB0484"/>
    <w:rsid w:val="00AB1B6F"/>
    <w:rsid w:val="00AC27D5"/>
    <w:rsid w:val="00AC2F48"/>
    <w:rsid w:val="00AC4755"/>
    <w:rsid w:val="00AC4DBE"/>
    <w:rsid w:val="00AD41CB"/>
    <w:rsid w:val="00AD5CE5"/>
    <w:rsid w:val="00AE0B92"/>
    <w:rsid w:val="00AE489C"/>
    <w:rsid w:val="00AF0242"/>
    <w:rsid w:val="00AF53D4"/>
    <w:rsid w:val="00AF7717"/>
    <w:rsid w:val="00AF77B7"/>
    <w:rsid w:val="00B03549"/>
    <w:rsid w:val="00B03E86"/>
    <w:rsid w:val="00B05B51"/>
    <w:rsid w:val="00B12F09"/>
    <w:rsid w:val="00B140F1"/>
    <w:rsid w:val="00B14504"/>
    <w:rsid w:val="00B1483B"/>
    <w:rsid w:val="00B1588F"/>
    <w:rsid w:val="00B159F2"/>
    <w:rsid w:val="00B2065C"/>
    <w:rsid w:val="00B230AF"/>
    <w:rsid w:val="00B25BF5"/>
    <w:rsid w:val="00B26715"/>
    <w:rsid w:val="00B273CA"/>
    <w:rsid w:val="00B303D3"/>
    <w:rsid w:val="00B3303D"/>
    <w:rsid w:val="00B33E90"/>
    <w:rsid w:val="00B3432F"/>
    <w:rsid w:val="00B36642"/>
    <w:rsid w:val="00B441A6"/>
    <w:rsid w:val="00B44A67"/>
    <w:rsid w:val="00B47156"/>
    <w:rsid w:val="00B53659"/>
    <w:rsid w:val="00B60B4E"/>
    <w:rsid w:val="00B610DE"/>
    <w:rsid w:val="00B6240A"/>
    <w:rsid w:val="00B627D4"/>
    <w:rsid w:val="00B657B2"/>
    <w:rsid w:val="00B66219"/>
    <w:rsid w:val="00B758FB"/>
    <w:rsid w:val="00B8000D"/>
    <w:rsid w:val="00B8022B"/>
    <w:rsid w:val="00B817DE"/>
    <w:rsid w:val="00B81C4C"/>
    <w:rsid w:val="00B86A8E"/>
    <w:rsid w:val="00B87A18"/>
    <w:rsid w:val="00B90930"/>
    <w:rsid w:val="00B90E86"/>
    <w:rsid w:val="00B93B15"/>
    <w:rsid w:val="00B947B8"/>
    <w:rsid w:val="00B971DE"/>
    <w:rsid w:val="00BA3A3C"/>
    <w:rsid w:val="00BA4014"/>
    <w:rsid w:val="00BA53DC"/>
    <w:rsid w:val="00BA6F2E"/>
    <w:rsid w:val="00BA6FAF"/>
    <w:rsid w:val="00BA7AFC"/>
    <w:rsid w:val="00BB0141"/>
    <w:rsid w:val="00BB2649"/>
    <w:rsid w:val="00BB4D9C"/>
    <w:rsid w:val="00BB7523"/>
    <w:rsid w:val="00BC0E82"/>
    <w:rsid w:val="00BC1C01"/>
    <w:rsid w:val="00BC4FB7"/>
    <w:rsid w:val="00BC60BF"/>
    <w:rsid w:val="00BC669E"/>
    <w:rsid w:val="00BD5F84"/>
    <w:rsid w:val="00BE07E7"/>
    <w:rsid w:val="00BE5A82"/>
    <w:rsid w:val="00BE69A1"/>
    <w:rsid w:val="00BE6FBE"/>
    <w:rsid w:val="00BF09B4"/>
    <w:rsid w:val="00BF5BA7"/>
    <w:rsid w:val="00BF5CF6"/>
    <w:rsid w:val="00BF61D6"/>
    <w:rsid w:val="00C01A17"/>
    <w:rsid w:val="00C025DB"/>
    <w:rsid w:val="00C0459B"/>
    <w:rsid w:val="00C10771"/>
    <w:rsid w:val="00C14383"/>
    <w:rsid w:val="00C203EC"/>
    <w:rsid w:val="00C20756"/>
    <w:rsid w:val="00C222B9"/>
    <w:rsid w:val="00C233F4"/>
    <w:rsid w:val="00C237BD"/>
    <w:rsid w:val="00C23CD5"/>
    <w:rsid w:val="00C2427B"/>
    <w:rsid w:val="00C24FF9"/>
    <w:rsid w:val="00C36B72"/>
    <w:rsid w:val="00C4060E"/>
    <w:rsid w:val="00C41824"/>
    <w:rsid w:val="00C452C9"/>
    <w:rsid w:val="00C50661"/>
    <w:rsid w:val="00C50EEE"/>
    <w:rsid w:val="00C51AF6"/>
    <w:rsid w:val="00C5252F"/>
    <w:rsid w:val="00C527FA"/>
    <w:rsid w:val="00C5292F"/>
    <w:rsid w:val="00C53F98"/>
    <w:rsid w:val="00C6010C"/>
    <w:rsid w:val="00C60733"/>
    <w:rsid w:val="00C618BA"/>
    <w:rsid w:val="00C6414A"/>
    <w:rsid w:val="00C671CA"/>
    <w:rsid w:val="00C70CE2"/>
    <w:rsid w:val="00C70DF3"/>
    <w:rsid w:val="00C74749"/>
    <w:rsid w:val="00C77162"/>
    <w:rsid w:val="00C81E9D"/>
    <w:rsid w:val="00C831C9"/>
    <w:rsid w:val="00C86781"/>
    <w:rsid w:val="00C86B07"/>
    <w:rsid w:val="00C937A6"/>
    <w:rsid w:val="00C94C29"/>
    <w:rsid w:val="00C9777D"/>
    <w:rsid w:val="00CA177C"/>
    <w:rsid w:val="00CB3B3B"/>
    <w:rsid w:val="00CB5F88"/>
    <w:rsid w:val="00CB6892"/>
    <w:rsid w:val="00CC0F99"/>
    <w:rsid w:val="00CC3563"/>
    <w:rsid w:val="00CC4765"/>
    <w:rsid w:val="00CC6403"/>
    <w:rsid w:val="00CD0A8B"/>
    <w:rsid w:val="00CD168A"/>
    <w:rsid w:val="00CD21C3"/>
    <w:rsid w:val="00CD226A"/>
    <w:rsid w:val="00CD2BDD"/>
    <w:rsid w:val="00CD33B2"/>
    <w:rsid w:val="00CD48CD"/>
    <w:rsid w:val="00CD7A6C"/>
    <w:rsid w:val="00CE0007"/>
    <w:rsid w:val="00CE0C9F"/>
    <w:rsid w:val="00CE386D"/>
    <w:rsid w:val="00CE4F7A"/>
    <w:rsid w:val="00CE530F"/>
    <w:rsid w:val="00CF7495"/>
    <w:rsid w:val="00D0092A"/>
    <w:rsid w:val="00D00BA9"/>
    <w:rsid w:val="00D01232"/>
    <w:rsid w:val="00D02A01"/>
    <w:rsid w:val="00D0555A"/>
    <w:rsid w:val="00D10D04"/>
    <w:rsid w:val="00D10FFE"/>
    <w:rsid w:val="00D1164E"/>
    <w:rsid w:val="00D132D5"/>
    <w:rsid w:val="00D144B5"/>
    <w:rsid w:val="00D16152"/>
    <w:rsid w:val="00D16CD9"/>
    <w:rsid w:val="00D1758E"/>
    <w:rsid w:val="00D20B9F"/>
    <w:rsid w:val="00D247D5"/>
    <w:rsid w:val="00D25187"/>
    <w:rsid w:val="00D252C0"/>
    <w:rsid w:val="00D252ED"/>
    <w:rsid w:val="00D308CC"/>
    <w:rsid w:val="00D31529"/>
    <w:rsid w:val="00D3269E"/>
    <w:rsid w:val="00D32A34"/>
    <w:rsid w:val="00D41734"/>
    <w:rsid w:val="00D426C8"/>
    <w:rsid w:val="00D42D43"/>
    <w:rsid w:val="00D435FF"/>
    <w:rsid w:val="00D43787"/>
    <w:rsid w:val="00D517FC"/>
    <w:rsid w:val="00D51BD8"/>
    <w:rsid w:val="00D54A5A"/>
    <w:rsid w:val="00D573DA"/>
    <w:rsid w:val="00D57476"/>
    <w:rsid w:val="00D60F22"/>
    <w:rsid w:val="00D63BF3"/>
    <w:rsid w:val="00D642AB"/>
    <w:rsid w:val="00D65348"/>
    <w:rsid w:val="00D66ADB"/>
    <w:rsid w:val="00D679F4"/>
    <w:rsid w:val="00D70609"/>
    <w:rsid w:val="00D714D6"/>
    <w:rsid w:val="00D72D78"/>
    <w:rsid w:val="00D72ED2"/>
    <w:rsid w:val="00D772C4"/>
    <w:rsid w:val="00D8088D"/>
    <w:rsid w:val="00D81752"/>
    <w:rsid w:val="00D8194F"/>
    <w:rsid w:val="00D82F50"/>
    <w:rsid w:val="00D84374"/>
    <w:rsid w:val="00D8507C"/>
    <w:rsid w:val="00D855E4"/>
    <w:rsid w:val="00D85D9B"/>
    <w:rsid w:val="00D90079"/>
    <w:rsid w:val="00D940D1"/>
    <w:rsid w:val="00D97CB1"/>
    <w:rsid w:val="00DA05A0"/>
    <w:rsid w:val="00DA109D"/>
    <w:rsid w:val="00DA3194"/>
    <w:rsid w:val="00DA64B5"/>
    <w:rsid w:val="00DA7B42"/>
    <w:rsid w:val="00DB02DD"/>
    <w:rsid w:val="00DB1FE8"/>
    <w:rsid w:val="00DB29C9"/>
    <w:rsid w:val="00DB3F74"/>
    <w:rsid w:val="00DB5D7E"/>
    <w:rsid w:val="00DC0BC0"/>
    <w:rsid w:val="00DC1080"/>
    <w:rsid w:val="00DC184A"/>
    <w:rsid w:val="00DC2099"/>
    <w:rsid w:val="00DC3136"/>
    <w:rsid w:val="00DC353A"/>
    <w:rsid w:val="00DC41A2"/>
    <w:rsid w:val="00DC51A9"/>
    <w:rsid w:val="00DC771C"/>
    <w:rsid w:val="00DD1C2A"/>
    <w:rsid w:val="00DD1C63"/>
    <w:rsid w:val="00DD48B8"/>
    <w:rsid w:val="00DD4969"/>
    <w:rsid w:val="00DD4EA2"/>
    <w:rsid w:val="00DD5205"/>
    <w:rsid w:val="00DD56AA"/>
    <w:rsid w:val="00DD7758"/>
    <w:rsid w:val="00DE25D5"/>
    <w:rsid w:val="00DE305E"/>
    <w:rsid w:val="00DE3EEE"/>
    <w:rsid w:val="00DE4216"/>
    <w:rsid w:val="00DE5BFE"/>
    <w:rsid w:val="00DE5EE8"/>
    <w:rsid w:val="00DF0F66"/>
    <w:rsid w:val="00DF6487"/>
    <w:rsid w:val="00DF6797"/>
    <w:rsid w:val="00DF6984"/>
    <w:rsid w:val="00DF6FDA"/>
    <w:rsid w:val="00DF76D7"/>
    <w:rsid w:val="00DF7BD7"/>
    <w:rsid w:val="00E02B18"/>
    <w:rsid w:val="00E07DC0"/>
    <w:rsid w:val="00E15216"/>
    <w:rsid w:val="00E20294"/>
    <w:rsid w:val="00E25324"/>
    <w:rsid w:val="00E26CF2"/>
    <w:rsid w:val="00E27154"/>
    <w:rsid w:val="00E32169"/>
    <w:rsid w:val="00E3256A"/>
    <w:rsid w:val="00E35FC0"/>
    <w:rsid w:val="00E374A8"/>
    <w:rsid w:val="00E41164"/>
    <w:rsid w:val="00E420DB"/>
    <w:rsid w:val="00E4320A"/>
    <w:rsid w:val="00E45C21"/>
    <w:rsid w:val="00E465AB"/>
    <w:rsid w:val="00E4705C"/>
    <w:rsid w:val="00E546C8"/>
    <w:rsid w:val="00E60375"/>
    <w:rsid w:val="00E60FEB"/>
    <w:rsid w:val="00E61DDC"/>
    <w:rsid w:val="00E63BBC"/>
    <w:rsid w:val="00E72D6F"/>
    <w:rsid w:val="00E72F54"/>
    <w:rsid w:val="00E73415"/>
    <w:rsid w:val="00E7398D"/>
    <w:rsid w:val="00E7470A"/>
    <w:rsid w:val="00E74AD9"/>
    <w:rsid w:val="00E76814"/>
    <w:rsid w:val="00E856DF"/>
    <w:rsid w:val="00E87B0E"/>
    <w:rsid w:val="00E91400"/>
    <w:rsid w:val="00E955B0"/>
    <w:rsid w:val="00E96E7F"/>
    <w:rsid w:val="00E97EF5"/>
    <w:rsid w:val="00EA0612"/>
    <w:rsid w:val="00EA0AE9"/>
    <w:rsid w:val="00EA14EB"/>
    <w:rsid w:val="00EA285D"/>
    <w:rsid w:val="00EA29EB"/>
    <w:rsid w:val="00EA597F"/>
    <w:rsid w:val="00EA5B3C"/>
    <w:rsid w:val="00EB2F1D"/>
    <w:rsid w:val="00EB35BF"/>
    <w:rsid w:val="00EB451D"/>
    <w:rsid w:val="00EB4FFE"/>
    <w:rsid w:val="00EB5248"/>
    <w:rsid w:val="00EB5974"/>
    <w:rsid w:val="00EC18DD"/>
    <w:rsid w:val="00ED14BC"/>
    <w:rsid w:val="00ED1A62"/>
    <w:rsid w:val="00EE1EA8"/>
    <w:rsid w:val="00EE2E39"/>
    <w:rsid w:val="00EE3D65"/>
    <w:rsid w:val="00EE47F3"/>
    <w:rsid w:val="00EE5C34"/>
    <w:rsid w:val="00EE7391"/>
    <w:rsid w:val="00EF1485"/>
    <w:rsid w:val="00EF2453"/>
    <w:rsid w:val="00EF2503"/>
    <w:rsid w:val="00EF278C"/>
    <w:rsid w:val="00EF28FD"/>
    <w:rsid w:val="00EF48DF"/>
    <w:rsid w:val="00EF7EE8"/>
    <w:rsid w:val="00F01A33"/>
    <w:rsid w:val="00F03AD1"/>
    <w:rsid w:val="00F03B7D"/>
    <w:rsid w:val="00F079D1"/>
    <w:rsid w:val="00F10903"/>
    <w:rsid w:val="00F16AFC"/>
    <w:rsid w:val="00F276D4"/>
    <w:rsid w:val="00F34A8F"/>
    <w:rsid w:val="00F35414"/>
    <w:rsid w:val="00F36FED"/>
    <w:rsid w:val="00F3798B"/>
    <w:rsid w:val="00F404AF"/>
    <w:rsid w:val="00F409DE"/>
    <w:rsid w:val="00F410EB"/>
    <w:rsid w:val="00F41B04"/>
    <w:rsid w:val="00F45ACF"/>
    <w:rsid w:val="00F5063B"/>
    <w:rsid w:val="00F510F2"/>
    <w:rsid w:val="00F519DD"/>
    <w:rsid w:val="00F576F0"/>
    <w:rsid w:val="00F5799F"/>
    <w:rsid w:val="00F63FD7"/>
    <w:rsid w:val="00F64DFC"/>
    <w:rsid w:val="00F65D1E"/>
    <w:rsid w:val="00F678EB"/>
    <w:rsid w:val="00F72A7C"/>
    <w:rsid w:val="00F72BCA"/>
    <w:rsid w:val="00F73F6F"/>
    <w:rsid w:val="00F801E3"/>
    <w:rsid w:val="00F815BA"/>
    <w:rsid w:val="00F832DF"/>
    <w:rsid w:val="00F84CEB"/>
    <w:rsid w:val="00F86D26"/>
    <w:rsid w:val="00F8752C"/>
    <w:rsid w:val="00F87ED7"/>
    <w:rsid w:val="00F90FB7"/>
    <w:rsid w:val="00F91C78"/>
    <w:rsid w:val="00F91D77"/>
    <w:rsid w:val="00F92408"/>
    <w:rsid w:val="00F94711"/>
    <w:rsid w:val="00F94D1E"/>
    <w:rsid w:val="00F9678F"/>
    <w:rsid w:val="00F96AF3"/>
    <w:rsid w:val="00F97CE2"/>
    <w:rsid w:val="00FA1666"/>
    <w:rsid w:val="00FA2C06"/>
    <w:rsid w:val="00FA2EA1"/>
    <w:rsid w:val="00FA4BC0"/>
    <w:rsid w:val="00FB183A"/>
    <w:rsid w:val="00FB2E5C"/>
    <w:rsid w:val="00FB2EC3"/>
    <w:rsid w:val="00FB3E50"/>
    <w:rsid w:val="00FB3F08"/>
    <w:rsid w:val="00FB518D"/>
    <w:rsid w:val="00FB5A56"/>
    <w:rsid w:val="00FB5A8F"/>
    <w:rsid w:val="00FB5DF2"/>
    <w:rsid w:val="00FB622F"/>
    <w:rsid w:val="00FB700C"/>
    <w:rsid w:val="00FC6385"/>
    <w:rsid w:val="00FC68AF"/>
    <w:rsid w:val="00FC71E2"/>
    <w:rsid w:val="00FD03CA"/>
    <w:rsid w:val="00FD2192"/>
    <w:rsid w:val="00FD3861"/>
    <w:rsid w:val="00FD3DFC"/>
    <w:rsid w:val="00FD49C0"/>
    <w:rsid w:val="00FD4CAB"/>
    <w:rsid w:val="00FD5002"/>
    <w:rsid w:val="00FD6043"/>
    <w:rsid w:val="00FE0F42"/>
    <w:rsid w:val="00FE22F3"/>
    <w:rsid w:val="00FE6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F6C70"/>
  <w15:docId w15:val="{EDC50F30-BD35-4067-AFD3-DC1ECA6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700D"/>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customStyle="1" w:styleId="xmsonormal">
    <w:name w:val="x_msonormal"/>
    <w:basedOn w:val="Standaard"/>
    <w:rsid w:val="00C74749"/>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9343">
      <w:bodyDiv w:val="1"/>
      <w:marLeft w:val="0"/>
      <w:marRight w:val="0"/>
      <w:marTop w:val="0"/>
      <w:marBottom w:val="0"/>
      <w:divBdr>
        <w:top w:val="none" w:sz="0" w:space="0" w:color="auto"/>
        <w:left w:val="none" w:sz="0" w:space="0" w:color="auto"/>
        <w:bottom w:val="none" w:sz="0" w:space="0" w:color="auto"/>
        <w:right w:val="none" w:sz="0" w:space="0" w:color="auto"/>
      </w:divBdr>
      <w:divsChild>
        <w:div w:id="1807044194">
          <w:marLeft w:val="0"/>
          <w:marRight w:val="0"/>
          <w:marTop w:val="0"/>
          <w:marBottom w:val="0"/>
          <w:divBdr>
            <w:top w:val="none" w:sz="0" w:space="0" w:color="auto"/>
            <w:left w:val="none" w:sz="0" w:space="0" w:color="auto"/>
            <w:bottom w:val="none" w:sz="0" w:space="0" w:color="auto"/>
            <w:right w:val="none" w:sz="0" w:space="0" w:color="auto"/>
          </w:divBdr>
          <w:divsChild>
            <w:div w:id="30352202">
              <w:marLeft w:val="0"/>
              <w:marRight w:val="0"/>
              <w:marTop w:val="0"/>
              <w:marBottom w:val="0"/>
              <w:divBdr>
                <w:top w:val="none" w:sz="0" w:space="0" w:color="auto"/>
                <w:left w:val="none" w:sz="0" w:space="0" w:color="auto"/>
                <w:bottom w:val="none" w:sz="0" w:space="0" w:color="auto"/>
                <w:right w:val="none" w:sz="0" w:space="0" w:color="auto"/>
              </w:divBdr>
              <w:divsChild>
                <w:div w:id="1126523">
                  <w:marLeft w:val="0"/>
                  <w:marRight w:val="0"/>
                  <w:marTop w:val="0"/>
                  <w:marBottom w:val="0"/>
                  <w:divBdr>
                    <w:top w:val="none" w:sz="0" w:space="0" w:color="auto"/>
                    <w:left w:val="none" w:sz="0" w:space="0" w:color="auto"/>
                    <w:bottom w:val="none" w:sz="0" w:space="0" w:color="auto"/>
                    <w:right w:val="none" w:sz="0" w:space="0" w:color="auto"/>
                  </w:divBdr>
                  <w:divsChild>
                    <w:div w:id="2110731041">
                      <w:marLeft w:val="0"/>
                      <w:marRight w:val="0"/>
                      <w:marTop w:val="0"/>
                      <w:marBottom w:val="1320"/>
                      <w:divBdr>
                        <w:top w:val="none" w:sz="0" w:space="0" w:color="auto"/>
                        <w:left w:val="none" w:sz="0" w:space="0" w:color="auto"/>
                        <w:bottom w:val="none" w:sz="0" w:space="0" w:color="auto"/>
                        <w:right w:val="none" w:sz="0" w:space="0" w:color="auto"/>
                      </w:divBdr>
                      <w:divsChild>
                        <w:div w:id="49619924">
                          <w:marLeft w:val="0"/>
                          <w:marRight w:val="0"/>
                          <w:marTop w:val="0"/>
                          <w:marBottom w:val="0"/>
                          <w:divBdr>
                            <w:top w:val="none" w:sz="0" w:space="0" w:color="auto"/>
                            <w:left w:val="none" w:sz="0" w:space="0" w:color="auto"/>
                            <w:bottom w:val="none" w:sz="0" w:space="0" w:color="auto"/>
                            <w:right w:val="none" w:sz="0" w:space="0" w:color="auto"/>
                          </w:divBdr>
                          <w:divsChild>
                            <w:div w:id="737942200">
                              <w:marLeft w:val="0"/>
                              <w:marRight w:val="0"/>
                              <w:marTop w:val="0"/>
                              <w:marBottom w:val="0"/>
                              <w:divBdr>
                                <w:top w:val="none" w:sz="0" w:space="0" w:color="auto"/>
                                <w:left w:val="none" w:sz="0" w:space="0" w:color="auto"/>
                                <w:bottom w:val="none" w:sz="0" w:space="0" w:color="auto"/>
                                <w:right w:val="none" w:sz="0" w:space="0" w:color="auto"/>
                              </w:divBdr>
                              <w:divsChild>
                                <w:div w:id="1916426842">
                                  <w:marLeft w:val="0"/>
                                  <w:marRight w:val="0"/>
                                  <w:marTop w:val="0"/>
                                  <w:marBottom w:val="0"/>
                                  <w:divBdr>
                                    <w:top w:val="none" w:sz="0" w:space="0" w:color="auto"/>
                                    <w:left w:val="none" w:sz="0" w:space="0" w:color="auto"/>
                                    <w:bottom w:val="none" w:sz="0" w:space="0" w:color="auto"/>
                                    <w:right w:val="none" w:sz="0" w:space="0" w:color="auto"/>
                                  </w:divBdr>
                                </w:div>
                                <w:div w:id="1380278884">
                                  <w:marLeft w:val="0"/>
                                  <w:marRight w:val="0"/>
                                  <w:marTop w:val="0"/>
                                  <w:marBottom w:val="0"/>
                                  <w:divBdr>
                                    <w:top w:val="none" w:sz="0" w:space="0" w:color="auto"/>
                                    <w:left w:val="none" w:sz="0" w:space="0" w:color="auto"/>
                                    <w:bottom w:val="none" w:sz="0" w:space="0" w:color="auto"/>
                                    <w:right w:val="none" w:sz="0" w:space="0" w:color="auto"/>
                                  </w:divBdr>
                                </w:div>
                                <w:div w:id="1001587288">
                                  <w:marLeft w:val="0"/>
                                  <w:marRight w:val="0"/>
                                  <w:marTop w:val="0"/>
                                  <w:marBottom w:val="0"/>
                                  <w:divBdr>
                                    <w:top w:val="none" w:sz="0" w:space="0" w:color="auto"/>
                                    <w:left w:val="none" w:sz="0" w:space="0" w:color="auto"/>
                                    <w:bottom w:val="none" w:sz="0" w:space="0" w:color="auto"/>
                                    <w:right w:val="none" w:sz="0" w:space="0" w:color="auto"/>
                                  </w:divBdr>
                                </w:div>
                                <w:div w:id="1656758906">
                                  <w:marLeft w:val="0"/>
                                  <w:marRight w:val="0"/>
                                  <w:marTop w:val="0"/>
                                  <w:marBottom w:val="0"/>
                                  <w:divBdr>
                                    <w:top w:val="none" w:sz="0" w:space="0" w:color="auto"/>
                                    <w:left w:val="none" w:sz="0" w:space="0" w:color="auto"/>
                                    <w:bottom w:val="none" w:sz="0" w:space="0" w:color="auto"/>
                                    <w:right w:val="none" w:sz="0" w:space="0" w:color="auto"/>
                                  </w:divBdr>
                                </w:div>
                                <w:div w:id="1019745835">
                                  <w:marLeft w:val="0"/>
                                  <w:marRight w:val="0"/>
                                  <w:marTop w:val="0"/>
                                  <w:marBottom w:val="0"/>
                                  <w:divBdr>
                                    <w:top w:val="none" w:sz="0" w:space="0" w:color="auto"/>
                                    <w:left w:val="none" w:sz="0" w:space="0" w:color="auto"/>
                                    <w:bottom w:val="none" w:sz="0" w:space="0" w:color="auto"/>
                                    <w:right w:val="none" w:sz="0" w:space="0" w:color="auto"/>
                                  </w:divBdr>
                                </w:div>
                                <w:div w:id="283855098">
                                  <w:marLeft w:val="0"/>
                                  <w:marRight w:val="0"/>
                                  <w:marTop w:val="0"/>
                                  <w:marBottom w:val="0"/>
                                  <w:divBdr>
                                    <w:top w:val="none" w:sz="0" w:space="0" w:color="auto"/>
                                    <w:left w:val="none" w:sz="0" w:space="0" w:color="auto"/>
                                    <w:bottom w:val="none" w:sz="0" w:space="0" w:color="auto"/>
                                    <w:right w:val="none" w:sz="0" w:space="0" w:color="auto"/>
                                  </w:divBdr>
                                </w:div>
                                <w:div w:id="1058897660">
                                  <w:marLeft w:val="0"/>
                                  <w:marRight w:val="0"/>
                                  <w:marTop w:val="0"/>
                                  <w:marBottom w:val="0"/>
                                  <w:divBdr>
                                    <w:top w:val="none" w:sz="0" w:space="0" w:color="auto"/>
                                    <w:left w:val="none" w:sz="0" w:space="0" w:color="auto"/>
                                    <w:bottom w:val="none" w:sz="0" w:space="0" w:color="auto"/>
                                    <w:right w:val="none" w:sz="0" w:space="0" w:color="auto"/>
                                  </w:divBdr>
                                </w:div>
                                <w:div w:id="861475700">
                                  <w:marLeft w:val="0"/>
                                  <w:marRight w:val="0"/>
                                  <w:marTop w:val="0"/>
                                  <w:marBottom w:val="0"/>
                                  <w:divBdr>
                                    <w:top w:val="none" w:sz="0" w:space="0" w:color="auto"/>
                                    <w:left w:val="none" w:sz="0" w:space="0" w:color="auto"/>
                                    <w:bottom w:val="none" w:sz="0" w:space="0" w:color="auto"/>
                                    <w:right w:val="none" w:sz="0" w:space="0" w:color="auto"/>
                                  </w:divBdr>
                                </w:div>
                                <w:div w:id="1463503073">
                                  <w:marLeft w:val="0"/>
                                  <w:marRight w:val="0"/>
                                  <w:marTop w:val="0"/>
                                  <w:marBottom w:val="0"/>
                                  <w:divBdr>
                                    <w:top w:val="none" w:sz="0" w:space="0" w:color="auto"/>
                                    <w:left w:val="none" w:sz="0" w:space="0" w:color="auto"/>
                                    <w:bottom w:val="none" w:sz="0" w:space="0" w:color="auto"/>
                                    <w:right w:val="none" w:sz="0" w:space="0" w:color="auto"/>
                                  </w:divBdr>
                                </w:div>
                                <w:div w:id="2007318469">
                                  <w:marLeft w:val="0"/>
                                  <w:marRight w:val="0"/>
                                  <w:marTop w:val="0"/>
                                  <w:marBottom w:val="0"/>
                                  <w:divBdr>
                                    <w:top w:val="none" w:sz="0" w:space="0" w:color="auto"/>
                                    <w:left w:val="none" w:sz="0" w:space="0" w:color="auto"/>
                                    <w:bottom w:val="none" w:sz="0" w:space="0" w:color="auto"/>
                                    <w:right w:val="none" w:sz="0" w:space="0" w:color="auto"/>
                                  </w:divBdr>
                                </w:div>
                                <w:div w:id="2056615364">
                                  <w:marLeft w:val="0"/>
                                  <w:marRight w:val="0"/>
                                  <w:marTop w:val="0"/>
                                  <w:marBottom w:val="0"/>
                                  <w:divBdr>
                                    <w:top w:val="none" w:sz="0" w:space="0" w:color="auto"/>
                                    <w:left w:val="none" w:sz="0" w:space="0" w:color="auto"/>
                                    <w:bottom w:val="none" w:sz="0" w:space="0" w:color="auto"/>
                                    <w:right w:val="none" w:sz="0" w:space="0" w:color="auto"/>
                                  </w:divBdr>
                                </w:div>
                                <w:div w:id="2051147788">
                                  <w:marLeft w:val="0"/>
                                  <w:marRight w:val="0"/>
                                  <w:marTop w:val="0"/>
                                  <w:marBottom w:val="0"/>
                                  <w:divBdr>
                                    <w:top w:val="none" w:sz="0" w:space="0" w:color="auto"/>
                                    <w:left w:val="none" w:sz="0" w:space="0" w:color="auto"/>
                                    <w:bottom w:val="none" w:sz="0" w:space="0" w:color="auto"/>
                                    <w:right w:val="none" w:sz="0" w:space="0" w:color="auto"/>
                                  </w:divBdr>
                                </w:div>
                                <w:div w:id="860316168">
                                  <w:marLeft w:val="0"/>
                                  <w:marRight w:val="0"/>
                                  <w:marTop w:val="0"/>
                                  <w:marBottom w:val="0"/>
                                  <w:divBdr>
                                    <w:top w:val="none" w:sz="0" w:space="0" w:color="auto"/>
                                    <w:left w:val="none" w:sz="0" w:space="0" w:color="auto"/>
                                    <w:bottom w:val="none" w:sz="0" w:space="0" w:color="auto"/>
                                    <w:right w:val="none" w:sz="0" w:space="0" w:color="auto"/>
                                  </w:divBdr>
                                </w:div>
                                <w:div w:id="1720206529">
                                  <w:marLeft w:val="0"/>
                                  <w:marRight w:val="0"/>
                                  <w:marTop w:val="0"/>
                                  <w:marBottom w:val="0"/>
                                  <w:divBdr>
                                    <w:top w:val="none" w:sz="0" w:space="0" w:color="auto"/>
                                    <w:left w:val="none" w:sz="0" w:space="0" w:color="auto"/>
                                    <w:bottom w:val="none" w:sz="0" w:space="0" w:color="auto"/>
                                    <w:right w:val="none" w:sz="0" w:space="0" w:color="auto"/>
                                  </w:divBdr>
                                </w:div>
                                <w:div w:id="817766151">
                                  <w:marLeft w:val="0"/>
                                  <w:marRight w:val="0"/>
                                  <w:marTop w:val="0"/>
                                  <w:marBottom w:val="0"/>
                                  <w:divBdr>
                                    <w:top w:val="none" w:sz="0" w:space="0" w:color="auto"/>
                                    <w:left w:val="none" w:sz="0" w:space="0" w:color="auto"/>
                                    <w:bottom w:val="none" w:sz="0" w:space="0" w:color="auto"/>
                                    <w:right w:val="none" w:sz="0" w:space="0" w:color="auto"/>
                                  </w:divBdr>
                                </w:div>
                                <w:div w:id="1695425345">
                                  <w:marLeft w:val="0"/>
                                  <w:marRight w:val="0"/>
                                  <w:marTop w:val="0"/>
                                  <w:marBottom w:val="0"/>
                                  <w:divBdr>
                                    <w:top w:val="none" w:sz="0" w:space="0" w:color="auto"/>
                                    <w:left w:val="none" w:sz="0" w:space="0" w:color="auto"/>
                                    <w:bottom w:val="none" w:sz="0" w:space="0" w:color="auto"/>
                                    <w:right w:val="none" w:sz="0" w:space="0" w:color="auto"/>
                                  </w:divBdr>
                                </w:div>
                                <w:div w:id="2107458940">
                                  <w:marLeft w:val="0"/>
                                  <w:marRight w:val="0"/>
                                  <w:marTop w:val="0"/>
                                  <w:marBottom w:val="0"/>
                                  <w:divBdr>
                                    <w:top w:val="none" w:sz="0" w:space="0" w:color="auto"/>
                                    <w:left w:val="none" w:sz="0" w:space="0" w:color="auto"/>
                                    <w:bottom w:val="none" w:sz="0" w:space="0" w:color="auto"/>
                                    <w:right w:val="none" w:sz="0" w:space="0" w:color="auto"/>
                                  </w:divBdr>
                                </w:div>
                                <w:div w:id="969747573">
                                  <w:marLeft w:val="0"/>
                                  <w:marRight w:val="0"/>
                                  <w:marTop w:val="0"/>
                                  <w:marBottom w:val="0"/>
                                  <w:divBdr>
                                    <w:top w:val="none" w:sz="0" w:space="0" w:color="auto"/>
                                    <w:left w:val="none" w:sz="0" w:space="0" w:color="auto"/>
                                    <w:bottom w:val="none" w:sz="0" w:space="0" w:color="auto"/>
                                    <w:right w:val="none" w:sz="0" w:space="0" w:color="auto"/>
                                  </w:divBdr>
                                </w:div>
                                <w:div w:id="307636961">
                                  <w:marLeft w:val="0"/>
                                  <w:marRight w:val="0"/>
                                  <w:marTop w:val="0"/>
                                  <w:marBottom w:val="0"/>
                                  <w:divBdr>
                                    <w:top w:val="none" w:sz="0" w:space="0" w:color="auto"/>
                                    <w:left w:val="none" w:sz="0" w:space="0" w:color="auto"/>
                                    <w:bottom w:val="none" w:sz="0" w:space="0" w:color="auto"/>
                                    <w:right w:val="none" w:sz="0" w:space="0" w:color="auto"/>
                                  </w:divBdr>
                                </w:div>
                                <w:div w:id="397049599">
                                  <w:marLeft w:val="0"/>
                                  <w:marRight w:val="0"/>
                                  <w:marTop w:val="0"/>
                                  <w:marBottom w:val="0"/>
                                  <w:divBdr>
                                    <w:top w:val="none" w:sz="0" w:space="0" w:color="auto"/>
                                    <w:left w:val="none" w:sz="0" w:space="0" w:color="auto"/>
                                    <w:bottom w:val="none" w:sz="0" w:space="0" w:color="auto"/>
                                    <w:right w:val="none" w:sz="0" w:space="0" w:color="auto"/>
                                  </w:divBdr>
                                </w:div>
                                <w:div w:id="7816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7317">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 w:id="20802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actiemodellen@aed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actiemodellen@aedes.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D6F3-4F97-4E3B-9245-18EF7A03FECF}">
  <ds:schemaRefs>
    <ds:schemaRef ds:uri="http://schemas.openxmlformats.org/officeDocument/2006/bibliography"/>
  </ds:schemaRefs>
</ds:datastoreItem>
</file>

<file path=customXml/itemProps2.xml><?xml version="1.0" encoding="utf-8"?>
<ds:datastoreItem xmlns:ds="http://schemas.openxmlformats.org/officeDocument/2006/customXml" ds:itemID="{28DA198C-5CEC-43B8-A15F-3D4447B6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8906</Words>
  <Characters>48985</Characters>
  <Application>Microsoft Office Word</Application>
  <DocSecurity>4</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Nobel</Company>
  <LinksUpToDate>false</LinksUpToDate>
  <CharactersWithSpaces>57776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Minke</dc:creator>
  <cp:lastModifiedBy>Paul Minke</cp:lastModifiedBy>
  <cp:revision>2</cp:revision>
  <cp:lastPrinted>2016-07-21T11:31:00Z</cp:lastPrinted>
  <dcterms:created xsi:type="dcterms:W3CDTF">2016-07-21T14:08:00Z</dcterms:created>
  <dcterms:modified xsi:type="dcterms:W3CDTF">2016-07-21T14:08:00Z</dcterms:modified>
</cp:coreProperties>
</file>